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B5DFF" w:rsidR="00B92B86" w:rsidP="0049749B" w:rsidRDefault="00B92B86" w14:paraId="d08dea9" w14:textId="d08dea9">
      <w:pPr>
        <w:spacing w:after="0" w:line="240" w:lineRule="auto"/>
        <w:jc w:val="right"/>
        <w15:collapsed w:val="false"/>
        <w:rPr>
          <w:rFonts w:ascii="Arial" w:hAnsi="Arial" w:cs="Arial"/>
          <w:color w:val="FF0000"/>
          <w:sz w:val="24"/>
          <w:szCs w:val="24"/>
        </w:rPr>
      </w:pPr>
      <w:bookmarkStart w:name="_GoBack" w:id="0"/>
      <w:bookmarkEnd w:id="0"/>
    </w:p>
    <w:p w:rsidRPr="007B5DFF" w:rsidR="00797FF7" w:rsidP="00797FF7" w:rsidRDefault="00797FF7">
      <w:pPr>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 xml:space="preserve">       REPUBLIKA HRVATSKA</w:t>
      </w:r>
    </w:p>
    <w:p w:rsidRPr="007B5DFF" w:rsidR="00797FF7" w:rsidP="00797FF7" w:rsidRDefault="00797FF7">
      <w:pPr>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TRGOVAČKI SUD U VARAŽDINU</w:t>
      </w:r>
      <w:r w:rsidRPr="007B5DFF">
        <w:rPr>
          <w:rFonts w:ascii="Arial" w:hAnsi="Arial" w:eastAsia="Times New Roman" w:cs="Arial"/>
          <w:sz w:val="24"/>
          <w:szCs w:val="24"/>
          <w:lang w:eastAsia="hr-HR"/>
        </w:rPr>
        <w:tab/>
        <w:t xml:space="preserve">                    </w:t>
      </w:r>
    </w:p>
    <w:p w:rsidRPr="007B5DFF" w:rsidR="00797FF7" w:rsidP="00797FF7" w:rsidRDefault="00797FF7">
      <w:pPr>
        <w:spacing w:after="0" w:line="240" w:lineRule="auto"/>
        <w:rPr>
          <w:rFonts w:ascii="Arial" w:hAnsi="Arial" w:eastAsia="Times New Roman" w:cs="Arial"/>
          <w:sz w:val="24"/>
          <w:szCs w:val="24"/>
          <w:lang w:eastAsia="hr-HR"/>
        </w:rPr>
      </w:pPr>
      <w:r w:rsidRPr="007B5DFF">
        <w:rPr>
          <w:rFonts w:ascii="Arial" w:hAnsi="Arial" w:eastAsia="Times New Roman" w:cs="Arial"/>
          <w:sz w:val="24"/>
          <w:szCs w:val="24"/>
          <w:lang w:eastAsia="hr-HR"/>
        </w:rPr>
        <w:t xml:space="preserve">       Varaždin, Braće Radić 2</w:t>
      </w:r>
    </w:p>
    <w:p w:rsidRPr="007B5DFF" w:rsidR="00340399" w:rsidP="00340399" w:rsidRDefault="00340399">
      <w:pPr>
        <w:spacing w:after="0" w:line="240" w:lineRule="auto"/>
        <w:jc w:val="both"/>
        <w:rPr>
          <w:rFonts w:ascii="Arial" w:hAnsi="Arial" w:cs="Arial"/>
          <w:sz w:val="24"/>
          <w:szCs w:val="24"/>
        </w:rPr>
      </w:pPr>
    </w:p>
    <w:p w:rsidRPr="007B5DFF" w:rsidR="008D05FD" w:rsidP="007B5DFF" w:rsidRDefault="007B5DFF">
      <w:pPr>
        <w:spacing w:after="0" w:line="240" w:lineRule="auto"/>
        <w:jc w:val="right"/>
        <w:rPr>
          <w:rFonts w:ascii="Arial" w:hAnsi="Arial" w:cs="Arial"/>
          <w:sz w:val="24"/>
          <w:szCs w:val="24"/>
        </w:rPr>
      </w:pPr>
      <w:r>
        <w:rPr>
          <w:rFonts w:ascii="Arial" w:hAnsi="Arial" w:cs="Arial"/>
          <w:sz w:val="24"/>
          <w:szCs w:val="24"/>
        </w:rPr>
        <w:t>Poslovni broj: 10 St-</w:t>
      </w:r>
      <w:r w:rsidR="00310E69">
        <w:rPr>
          <w:rFonts w:ascii="Arial" w:hAnsi="Arial" w:cs="Arial"/>
          <w:sz w:val="24"/>
          <w:szCs w:val="24"/>
        </w:rPr>
        <w:t>466</w:t>
      </w:r>
      <w:r>
        <w:rPr>
          <w:rFonts w:ascii="Arial" w:hAnsi="Arial" w:cs="Arial"/>
          <w:sz w:val="24"/>
          <w:szCs w:val="24"/>
        </w:rPr>
        <w:t>/201</w:t>
      </w:r>
      <w:r w:rsidR="00983E00">
        <w:rPr>
          <w:rFonts w:ascii="Arial" w:hAnsi="Arial" w:cs="Arial"/>
          <w:sz w:val="24"/>
          <w:szCs w:val="24"/>
        </w:rPr>
        <w:t>8</w:t>
      </w:r>
      <w:r>
        <w:rPr>
          <w:rFonts w:ascii="Arial" w:hAnsi="Arial" w:cs="Arial"/>
          <w:sz w:val="24"/>
          <w:szCs w:val="24"/>
        </w:rPr>
        <w:t>-</w:t>
      </w:r>
      <w:r w:rsidR="00C0272C">
        <w:rPr>
          <w:rFonts w:ascii="Arial" w:hAnsi="Arial" w:cs="Arial"/>
          <w:sz w:val="24"/>
          <w:szCs w:val="24"/>
        </w:rPr>
        <w:t>213</w:t>
      </w:r>
    </w:p>
    <w:p w:rsidR="007B5DFF" w:rsidP="00F65D4C" w:rsidRDefault="007B5DFF">
      <w:pPr>
        <w:spacing w:after="0" w:line="240" w:lineRule="auto"/>
        <w:jc w:val="center"/>
        <w:rPr>
          <w:rFonts w:ascii="Arial" w:hAnsi="Arial" w:eastAsia="Times New Roman" w:cs="Arial"/>
          <w:sz w:val="24"/>
          <w:szCs w:val="24"/>
          <w:lang w:eastAsia="hr-HR"/>
        </w:rPr>
      </w:pPr>
    </w:p>
    <w:p w:rsidR="007B5DFF" w:rsidP="00F65D4C" w:rsidRDefault="007B5DFF">
      <w:pPr>
        <w:spacing w:after="0" w:line="240" w:lineRule="auto"/>
        <w:jc w:val="center"/>
        <w:rPr>
          <w:rFonts w:ascii="Arial" w:hAnsi="Arial" w:eastAsia="Times New Roman" w:cs="Arial"/>
          <w:sz w:val="24"/>
          <w:szCs w:val="24"/>
          <w:lang w:eastAsia="hr-HR"/>
        </w:rPr>
      </w:pPr>
    </w:p>
    <w:p w:rsidRPr="007B5DFF" w:rsidR="00F65D4C" w:rsidP="00F65D4C" w:rsidRDefault="00F65D4C">
      <w:pPr>
        <w:spacing w:after="0" w:line="240" w:lineRule="auto"/>
        <w:jc w:val="center"/>
        <w:rPr>
          <w:rFonts w:ascii="Arial" w:hAnsi="Arial" w:eastAsia="Times New Roman" w:cs="Arial"/>
          <w:sz w:val="24"/>
          <w:szCs w:val="24"/>
          <w:lang w:eastAsia="hr-HR"/>
        </w:rPr>
      </w:pPr>
      <w:r w:rsidRPr="007B5DFF">
        <w:rPr>
          <w:rFonts w:ascii="Arial" w:hAnsi="Arial" w:eastAsia="Times New Roman" w:cs="Arial"/>
          <w:sz w:val="24"/>
          <w:szCs w:val="24"/>
          <w:lang w:eastAsia="hr-HR"/>
        </w:rPr>
        <w:t>Z A P I S N I K</w:t>
      </w:r>
    </w:p>
    <w:p w:rsidRPr="007B5DFF" w:rsidR="00F65D4C" w:rsidP="00F65D4C" w:rsidRDefault="00F65D4C">
      <w:pPr>
        <w:spacing w:after="0" w:line="240" w:lineRule="auto"/>
        <w:jc w:val="center"/>
        <w:rPr>
          <w:rFonts w:ascii="Arial" w:hAnsi="Arial" w:eastAsia="Times New Roman" w:cs="Arial"/>
          <w:sz w:val="24"/>
          <w:szCs w:val="24"/>
          <w:lang w:eastAsia="hr-HR"/>
        </w:rPr>
      </w:pPr>
      <w:r w:rsidRPr="007B5DFF">
        <w:rPr>
          <w:rFonts w:ascii="Arial" w:hAnsi="Arial" w:eastAsia="Times New Roman" w:cs="Arial"/>
          <w:sz w:val="24"/>
          <w:szCs w:val="24"/>
          <w:lang w:eastAsia="hr-HR"/>
        </w:rPr>
        <w:t xml:space="preserve">od </w:t>
      </w:r>
      <w:r w:rsidR="00310E69">
        <w:rPr>
          <w:rFonts w:ascii="Arial" w:hAnsi="Arial" w:eastAsia="Times New Roman" w:cs="Arial"/>
          <w:sz w:val="24"/>
          <w:szCs w:val="24"/>
          <w:lang w:eastAsia="hr-HR"/>
        </w:rPr>
        <w:t>23</w:t>
      </w:r>
      <w:r w:rsidRPr="007B5DFF">
        <w:rPr>
          <w:rFonts w:ascii="Arial" w:hAnsi="Arial" w:eastAsia="Times New Roman" w:cs="Arial"/>
          <w:sz w:val="24"/>
          <w:szCs w:val="24"/>
          <w:lang w:eastAsia="hr-HR"/>
        </w:rPr>
        <w:t xml:space="preserve">. </w:t>
      </w:r>
      <w:r w:rsidR="00310E69">
        <w:rPr>
          <w:rFonts w:ascii="Arial" w:hAnsi="Arial" w:eastAsia="Times New Roman" w:cs="Arial"/>
          <w:sz w:val="24"/>
          <w:szCs w:val="24"/>
          <w:lang w:eastAsia="hr-HR"/>
        </w:rPr>
        <w:t>srpnja</w:t>
      </w:r>
      <w:r w:rsidRPr="007B5DFF" w:rsidR="00BB00A8">
        <w:rPr>
          <w:rFonts w:ascii="Arial" w:hAnsi="Arial" w:eastAsia="Times New Roman" w:cs="Arial"/>
          <w:sz w:val="24"/>
          <w:szCs w:val="24"/>
          <w:lang w:eastAsia="hr-HR"/>
        </w:rPr>
        <w:t xml:space="preserve"> 2</w:t>
      </w:r>
      <w:r w:rsidRPr="007B5DFF" w:rsidR="009E2BBE">
        <w:rPr>
          <w:rFonts w:ascii="Arial" w:hAnsi="Arial" w:eastAsia="Times New Roman" w:cs="Arial"/>
          <w:sz w:val="24"/>
          <w:szCs w:val="24"/>
          <w:lang w:eastAsia="hr-HR"/>
        </w:rPr>
        <w:t>0</w:t>
      </w:r>
      <w:r w:rsidRPr="007B5DFF" w:rsidR="005F4D55">
        <w:rPr>
          <w:rFonts w:ascii="Arial" w:hAnsi="Arial" w:eastAsia="Times New Roman" w:cs="Arial"/>
          <w:sz w:val="24"/>
          <w:szCs w:val="24"/>
          <w:lang w:eastAsia="hr-HR"/>
        </w:rPr>
        <w:t>2</w:t>
      </w:r>
      <w:r w:rsidRPr="007B5DFF" w:rsidR="009E00CE">
        <w:rPr>
          <w:rFonts w:ascii="Arial" w:hAnsi="Arial" w:eastAsia="Times New Roman" w:cs="Arial"/>
          <w:sz w:val="24"/>
          <w:szCs w:val="24"/>
          <w:lang w:eastAsia="hr-HR"/>
        </w:rPr>
        <w:t>1</w:t>
      </w:r>
      <w:r w:rsidRPr="007B5DFF">
        <w:rPr>
          <w:rFonts w:ascii="Arial" w:hAnsi="Arial" w:eastAsia="Times New Roman" w:cs="Arial"/>
          <w:sz w:val="24"/>
          <w:szCs w:val="24"/>
          <w:lang w:eastAsia="hr-HR"/>
        </w:rPr>
        <w:t xml:space="preserve">. </w:t>
      </w:r>
    </w:p>
    <w:p w:rsidRPr="007B5DFF" w:rsidR="006D2A83" w:rsidP="00F65D4C" w:rsidRDefault="006D2A83">
      <w:pPr>
        <w:spacing w:after="0" w:line="240" w:lineRule="auto"/>
        <w:jc w:val="center"/>
        <w:rPr>
          <w:rFonts w:ascii="Arial" w:hAnsi="Arial" w:eastAsia="Times New Roman" w:cs="Arial"/>
          <w:color w:val="FF0000"/>
          <w:sz w:val="24"/>
          <w:szCs w:val="24"/>
          <w:lang w:eastAsia="hr-HR"/>
        </w:rPr>
      </w:pPr>
    </w:p>
    <w:p w:rsidRPr="007B5DFF" w:rsidR="006D2A83" w:rsidP="006D2A83" w:rsidRDefault="006D2A83">
      <w:pPr>
        <w:spacing w:after="0" w:line="240" w:lineRule="auto"/>
        <w:jc w:val="center"/>
        <w:rPr>
          <w:rFonts w:ascii="Arial" w:hAnsi="Arial" w:cs="Arial"/>
          <w:sz w:val="24"/>
          <w:szCs w:val="24"/>
        </w:rPr>
      </w:pPr>
      <w:r w:rsidRPr="007B5DFF">
        <w:rPr>
          <w:rFonts w:ascii="Arial" w:hAnsi="Arial" w:cs="Arial"/>
          <w:sz w:val="24"/>
          <w:szCs w:val="24"/>
        </w:rPr>
        <w:t xml:space="preserve">o održanom </w:t>
      </w:r>
      <w:r w:rsidRPr="007B5DFF" w:rsidR="00824C93">
        <w:rPr>
          <w:rFonts w:ascii="Arial" w:hAnsi="Arial" w:cs="Arial"/>
          <w:sz w:val="24"/>
          <w:szCs w:val="24"/>
        </w:rPr>
        <w:t xml:space="preserve">završnom </w:t>
      </w:r>
      <w:r w:rsidRPr="007B5DFF">
        <w:rPr>
          <w:rFonts w:ascii="Arial" w:hAnsi="Arial" w:cs="Arial"/>
          <w:sz w:val="24"/>
          <w:szCs w:val="24"/>
        </w:rPr>
        <w:t>ročištu kod Trgovačkog suda u Varaždinu</w:t>
      </w:r>
    </w:p>
    <w:p w:rsidRPr="007B5DFF" w:rsidR="00802BE7" w:rsidP="00F67367" w:rsidRDefault="006D2A83">
      <w:pPr>
        <w:spacing w:after="0" w:line="240" w:lineRule="auto"/>
        <w:jc w:val="center"/>
        <w:rPr>
          <w:rFonts w:ascii="Arial" w:hAnsi="Arial" w:cs="Arial"/>
          <w:sz w:val="24"/>
          <w:szCs w:val="24"/>
        </w:rPr>
      </w:pPr>
      <w:r w:rsidRPr="007B5DFF">
        <w:rPr>
          <w:rFonts w:ascii="Arial" w:hAnsi="Arial" w:cs="Arial"/>
          <w:sz w:val="24"/>
          <w:szCs w:val="24"/>
        </w:rPr>
        <w:t xml:space="preserve">u stečajnom postupku nad stečajnim dužnikom </w:t>
      </w:r>
    </w:p>
    <w:p w:rsidR="009E00CE" w:rsidP="005F4D55" w:rsidRDefault="00752B2B">
      <w:pPr>
        <w:spacing w:after="0" w:line="240" w:lineRule="auto"/>
        <w:jc w:val="center"/>
        <w:rPr>
          <w:rFonts w:ascii="Arial" w:hAnsi="Arial" w:eastAsia="Times New Roman" w:cs="Arial"/>
          <w:sz w:val="24"/>
          <w:szCs w:val="24"/>
          <w:lang w:eastAsia="hr-HR"/>
        </w:rPr>
      </w:pPr>
      <w:r w:rsidRPr="00752B2B">
        <w:rPr>
          <w:rFonts w:ascii="Arial" w:hAnsi="Arial" w:eastAsia="Times New Roman" w:cs="Arial"/>
          <w:sz w:val="24"/>
          <w:szCs w:val="24"/>
          <w:lang w:eastAsia="hr-HR"/>
        </w:rPr>
        <w:t>ZRINSKI d.d. u stečaju, Čakovec, Dr. Ivana Novaka 13, OIB:38396277912</w:t>
      </w:r>
    </w:p>
    <w:p w:rsidRPr="007B5DFF" w:rsidR="00983E00" w:rsidP="005F4D55" w:rsidRDefault="00983E00">
      <w:pPr>
        <w:spacing w:after="0" w:line="240" w:lineRule="auto"/>
        <w:jc w:val="center"/>
        <w:rPr>
          <w:rFonts w:ascii="Arial" w:hAnsi="Arial" w:cs="Arial"/>
          <w:sz w:val="24"/>
          <w:szCs w:val="24"/>
        </w:rPr>
      </w:pPr>
    </w:p>
    <w:p w:rsidRPr="007B5DFF" w:rsidR="006D2A83" w:rsidP="006D2A83" w:rsidRDefault="006D2A83">
      <w:pPr>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 xml:space="preserve">Nazočni od strane suda: </w:t>
      </w:r>
    </w:p>
    <w:p w:rsidRPr="007B5DFF" w:rsidR="006D2A83" w:rsidP="006D2A83" w:rsidRDefault="006D2A83">
      <w:pPr>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 xml:space="preserve">Sudac: Denis Krnjak  </w:t>
      </w:r>
    </w:p>
    <w:p w:rsidRPr="007B5DFF" w:rsidR="006D2A83" w:rsidP="006D2A83" w:rsidRDefault="006D2A83">
      <w:pPr>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 xml:space="preserve">Zapisničar: Nevenka Vuković </w:t>
      </w:r>
    </w:p>
    <w:p w:rsidRPr="007B5DFF" w:rsidR="006D2A83" w:rsidP="006D2A83" w:rsidRDefault="006D2A83">
      <w:pPr>
        <w:spacing w:after="0" w:line="240" w:lineRule="auto"/>
        <w:jc w:val="both"/>
        <w:rPr>
          <w:rFonts w:ascii="Arial" w:hAnsi="Arial" w:cs="Arial"/>
          <w:sz w:val="24"/>
          <w:szCs w:val="24"/>
        </w:rPr>
      </w:pPr>
    </w:p>
    <w:p w:rsidRPr="007B5DFF" w:rsidR="006D2A83" w:rsidP="006D2A83" w:rsidRDefault="006D2A83">
      <w:pPr>
        <w:spacing w:after="0" w:line="240" w:lineRule="auto"/>
        <w:jc w:val="both"/>
        <w:rPr>
          <w:rFonts w:ascii="Arial" w:hAnsi="Arial" w:cs="Arial"/>
          <w:sz w:val="24"/>
          <w:szCs w:val="24"/>
        </w:rPr>
      </w:pPr>
      <w:r w:rsidRPr="007B5DFF">
        <w:rPr>
          <w:rFonts w:ascii="Arial" w:hAnsi="Arial" w:cs="Arial"/>
          <w:sz w:val="24"/>
          <w:szCs w:val="24"/>
        </w:rPr>
        <w:t xml:space="preserve">Početak u </w:t>
      </w:r>
      <w:r w:rsidR="00983E00">
        <w:rPr>
          <w:rFonts w:ascii="Arial" w:hAnsi="Arial" w:cs="Arial"/>
          <w:sz w:val="24"/>
          <w:szCs w:val="24"/>
        </w:rPr>
        <w:t>9</w:t>
      </w:r>
      <w:r w:rsidRPr="007B5DFF">
        <w:rPr>
          <w:rFonts w:ascii="Arial" w:hAnsi="Arial" w:cs="Arial"/>
          <w:sz w:val="24"/>
          <w:szCs w:val="24"/>
        </w:rPr>
        <w:t>:</w:t>
      </w:r>
      <w:r w:rsidR="00983E00">
        <w:rPr>
          <w:rFonts w:ascii="Arial" w:hAnsi="Arial" w:cs="Arial"/>
          <w:sz w:val="24"/>
          <w:szCs w:val="24"/>
        </w:rPr>
        <w:t>0</w:t>
      </w:r>
      <w:r w:rsidRPr="007B5DFF" w:rsidR="00FE7AB9">
        <w:rPr>
          <w:rFonts w:ascii="Arial" w:hAnsi="Arial" w:cs="Arial"/>
          <w:sz w:val="24"/>
          <w:szCs w:val="24"/>
        </w:rPr>
        <w:t>0</w:t>
      </w:r>
      <w:r w:rsidRPr="007B5DFF">
        <w:rPr>
          <w:rFonts w:ascii="Arial" w:hAnsi="Arial" w:cs="Arial"/>
          <w:sz w:val="24"/>
          <w:szCs w:val="24"/>
        </w:rPr>
        <w:t xml:space="preserve"> sati.</w:t>
      </w:r>
    </w:p>
    <w:p w:rsidRPr="007B5DFF" w:rsidR="006D2A83" w:rsidP="006D2A83" w:rsidRDefault="006D2A83">
      <w:pPr>
        <w:spacing w:after="0" w:line="240" w:lineRule="auto"/>
        <w:rPr>
          <w:rFonts w:ascii="Arial" w:hAnsi="Arial" w:cs="Arial"/>
          <w:sz w:val="24"/>
          <w:szCs w:val="24"/>
        </w:rPr>
      </w:pPr>
    </w:p>
    <w:p w:rsidRPr="007B5DFF" w:rsidR="006D2A83" w:rsidP="006D2A83" w:rsidRDefault="006D2A83">
      <w:pPr>
        <w:spacing w:after="0" w:line="240" w:lineRule="auto"/>
        <w:rPr>
          <w:rFonts w:ascii="Arial" w:hAnsi="Arial" w:cs="Arial"/>
          <w:sz w:val="24"/>
          <w:szCs w:val="24"/>
          <w:lang w:eastAsia="hr-HR"/>
        </w:rPr>
      </w:pPr>
      <w:r w:rsidRPr="007B5DFF">
        <w:rPr>
          <w:rFonts w:ascii="Arial" w:hAnsi="Arial" w:cs="Arial"/>
          <w:sz w:val="24"/>
          <w:szCs w:val="24"/>
        </w:rPr>
        <w:tab/>
        <w:t>Utvrđuje se da su pristupili:</w:t>
      </w:r>
    </w:p>
    <w:p w:rsidR="006D2A83" w:rsidP="00983E00" w:rsidRDefault="006D2A83">
      <w:pPr>
        <w:numPr>
          <w:ilvl w:val="0"/>
          <w:numId w:val="3"/>
        </w:numPr>
        <w:tabs>
          <w:tab w:val="left" w:pos="708"/>
          <w:tab w:val="left" w:pos="851"/>
        </w:tabs>
        <w:spacing w:after="0" w:line="240" w:lineRule="auto"/>
        <w:contextualSpacing/>
        <w:rPr>
          <w:rFonts w:ascii="Arial" w:hAnsi="Arial" w:eastAsia="Times New Roman" w:cs="Arial"/>
          <w:sz w:val="24"/>
          <w:szCs w:val="24"/>
          <w:lang w:eastAsia="hr-HR"/>
        </w:rPr>
      </w:pPr>
      <w:r w:rsidRPr="007B5DFF">
        <w:rPr>
          <w:rFonts w:ascii="Arial" w:hAnsi="Arial" w:eastAsia="Times New Roman" w:cs="Arial"/>
          <w:sz w:val="24"/>
          <w:szCs w:val="24"/>
        </w:rPr>
        <w:t>za stečajnog dužnika:  stečajn</w:t>
      </w:r>
      <w:r w:rsidR="00983E00">
        <w:rPr>
          <w:rFonts w:ascii="Arial" w:hAnsi="Arial" w:eastAsia="Times New Roman" w:cs="Arial"/>
          <w:sz w:val="24"/>
          <w:szCs w:val="24"/>
        </w:rPr>
        <w:t>a</w:t>
      </w:r>
      <w:r w:rsidRPr="007B5DFF">
        <w:rPr>
          <w:rFonts w:ascii="Arial" w:hAnsi="Arial" w:eastAsia="Times New Roman" w:cs="Arial"/>
          <w:sz w:val="24"/>
          <w:szCs w:val="24"/>
        </w:rPr>
        <w:t xml:space="preserve"> </w:t>
      </w:r>
      <w:r w:rsidR="00983E00">
        <w:rPr>
          <w:rFonts w:ascii="Arial" w:hAnsi="Arial" w:eastAsia="Times New Roman" w:cs="Arial"/>
          <w:sz w:val="24"/>
          <w:szCs w:val="24"/>
        </w:rPr>
        <w:t xml:space="preserve">upraviteljica </w:t>
      </w:r>
      <w:r w:rsidR="00310E69">
        <w:rPr>
          <w:rFonts w:ascii="Arial" w:hAnsi="Arial" w:eastAsia="Times New Roman" w:cs="Arial"/>
          <w:sz w:val="24"/>
          <w:szCs w:val="24"/>
        </w:rPr>
        <w:t>Nevenka Golubić</w:t>
      </w:r>
    </w:p>
    <w:p w:rsidRPr="003F7BBD" w:rsidR="008A0ABD" w:rsidP="008A0ABD" w:rsidRDefault="008A0ABD">
      <w:pPr>
        <w:numPr>
          <w:ilvl w:val="0"/>
          <w:numId w:val="3"/>
        </w:numPr>
        <w:spacing w:after="0" w:line="240" w:lineRule="auto"/>
        <w:contextualSpacing/>
        <w:jc w:val="both"/>
        <w:rPr>
          <w:rFonts w:ascii="Arial" w:hAnsi="Arial" w:cs="Arial"/>
          <w:sz w:val="24"/>
          <w:szCs w:val="24"/>
        </w:rPr>
      </w:pPr>
      <w:r w:rsidRPr="003F7BBD">
        <w:rPr>
          <w:rFonts w:ascii="Arial" w:hAnsi="Arial" w:cs="Arial"/>
          <w:sz w:val="24"/>
          <w:szCs w:val="24"/>
        </w:rPr>
        <w:t>Matea Mikić kao predstavnica Sindikata grafičke i nakladničke djelatnosti Hrvatske,</w:t>
      </w:r>
    </w:p>
    <w:p w:rsidRPr="003F7BBD" w:rsidR="003F7BBD" w:rsidP="008A0ABD" w:rsidRDefault="003F7BBD">
      <w:pPr>
        <w:numPr>
          <w:ilvl w:val="0"/>
          <w:numId w:val="3"/>
        </w:numPr>
        <w:spacing w:after="0" w:line="240" w:lineRule="auto"/>
        <w:contextualSpacing/>
        <w:jc w:val="both"/>
        <w:rPr>
          <w:rFonts w:ascii="Arial" w:hAnsi="Arial" w:cs="Arial"/>
          <w:sz w:val="24"/>
          <w:szCs w:val="24"/>
        </w:rPr>
      </w:pPr>
      <w:r w:rsidRPr="003F7BBD">
        <w:rPr>
          <w:rFonts w:ascii="Arial" w:hAnsi="Arial" w:cs="Arial"/>
          <w:sz w:val="24"/>
          <w:szCs w:val="24"/>
        </w:rPr>
        <w:t>za vjerovnika A.B.S. Factoring d.o.o.: punomoćnica Una Zečević Šeparović, odvjetnica iz Zagreba</w:t>
      </w:r>
    </w:p>
    <w:p w:rsidR="003F7BBD" w:rsidP="008A0ABD" w:rsidRDefault="003F7BBD">
      <w:pPr>
        <w:numPr>
          <w:ilvl w:val="0"/>
          <w:numId w:val="3"/>
        </w:numPr>
        <w:spacing w:after="0" w:line="240" w:lineRule="auto"/>
        <w:contextualSpacing/>
        <w:jc w:val="both"/>
        <w:rPr>
          <w:rFonts w:ascii="Arial" w:hAnsi="Arial" w:cs="Arial"/>
          <w:sz w:val="24"/>
          <w:szCs w:val="24"/>
        </w:rPr>
      </w:pPr>
      <w:r w:rsidRPr="003F7BBD">
        <w:rPr>
          <w:rFonts w:ascii="Arial" w:hAnsi="Arial" w:cs="Arial"/>
          <w:sz w:val="24"/>
          <w:szCs w:val="24"/>
        </w:rPr>
        <w:t>za vjerovnika INA d.d.: zamjenik punomoćnika Toni Knezović, odvjetnički vježbenik u OD Orehovic i partneri</w:t>
      </w:r>
    </w:p>
    <w:p w:rsidRPr="003F7BBD" w:rsidR="001B503C" w:rsidP="008A0ABD" w:rsidRDefault="001B503C">
      <w:pPr>
        <w:numPr>
          <w:ilvl w:val="0"/>
          <w:numId w:val="3"/>
        </w:numPr>
        <w:spacing w:after="0" w:line="240" w:lineRule="auto"/>
        <w:contextualSpacing/>
        <w:jc w:val="both"/>
        <w:rPr>
          <w:rFonts w:ascii="Arial" w:hAnsi="Arial" w:cs="Arial"/>
          <w:sz w:val="24"/>
          <w:szCs w:val="24"/>
        </w:rPr>
      </w:pPr>
      <w:r>
        <w:rPr>
          <w:rFonts w:ascii="Arial" w:hAnsi="Arial" w:cs="Arial"/>
          <w:sz w:val="24"/>
          <w:szCs w:val="24"/>
        </w:rPr>
        <w:t>za vjerovnike PERGAMENT PROMET d.o.o., Jelena Vujanić, Andrija Maronić, PAPIR INTERNATIONAL</w:t>
      </w:r>
      <w:r w:rsidR="00041525">
        <w:rPr>
          <w:rFonts w:ascii="Arial" w:hAnsi="Arial" w:cs="Arial"/>
          <w:sz w:val="24"/>
          <w:szCs w:val="24"/>
        </w:rPr>
        <w:t xml:space="preserve"> d.o.o., VELPAPIR d.o.o. i TRGO </w:t>
      </w:r>
      <w:r>
        <w:rPr>
          <w:rFonts w:ascii="Arial" w:hAnsi="Arial" w:cs="Arial"/>
          <w:sz w:val="24"/>
          <w:szCs w:val="24"/>
        </w:rPr>
        <w:t>FORTUNA d.o.o.</w:t>
      </w:r>
      <w:r w:rsidR="00401B3B">
        <w:rPr>
          <w:rFonts w:ascii="Arial" w:hAnsi="Arial" w:cs="Arial"/>
          <w:sz w:val="24"/>
          <w:szCs w:val="24"/>
        </w:rPr>
        <w:t>, punomoćnica Bojana Tadić, odvjetnica iz Zagreba</w:t>
      </w:r>
    </w:p>
    <w:p w:rsidRPr="003F7BBD" w:rsidR="001E3908" w:rsidP="006D2A83" w:rsidRDefault="001E3908">
      <w:pPr>
        <w:numPr>
          <w:ilvl w:val="0"/>
          <w:numId w:val="3"/>
        </w:numPr>
        <w:tabs>
          <w:tab w:val="left" w:pos="708"/>
          <w:tab w:val="left" w:pos="851"/>
        </w:tabs>
        <w:spacing w:after="0" w:line="240" w:lineRule="auto"/>
        <w:contextualSpacing/>
        <w:rPr>
          <w:rFonts w:ascii="Arial" w:hAnsi="Arial" w:eastAsia="Times New Roman" w:cs="Arial"/>
          <w:sz w:val="24"/>
          <w:szCs w:val="24"/>
          <w:lang w:eastAsia="hr-HR"/>
        </w:rPr>
      </w:pPr>
      <w:r w:rsidRPr="003F7BBD">
        <w:rPr>
          <w:rFonts w:ascii="Arial" w:hAnsi="Arial" w:eastAsia="Times New Roman" w:cs="Arial"/>
          <w:sz w:val="24"/>
          <w:szCs w:val="24"/>
          <w:lang w:eastAsia="hr-HR"/>
        </w:rPr>
        <w:t xml:space="preserve">za </w:t>
      </w:r>
      <w:r w:rsidRPr="003F7BBD" w:rsidR="00310E69">
        <w:rPr>
          <w:rFonts w:ascii="Arial" w:hAnsi="Arial" w:eastAsia="Times New Roman" w:cs="Arial"/>
          <w:sz w:val="24"/>
          <w:szCs w:val="24"/>
          <w:lang w:eastAsia="hr-HR"/>
        </w:rPr>
        <w:t xml:space="preserve">vjerovnika </w:t>
      </w:r>
      <w:r w:rsidRPr="003F7BBD">
        <w:rPr>
          <w:rFonts w:ascii="Arial" w:hAnsi="Arial" w:eastAsia="Times New Roman" w:cs="Arial"/>
          <w:sz w:val="24"/>
          <w:szCs w:val="24"/>
          <w:lang w:eastAsia="hr-HR"/>
        </w:rPr>
        <w:t>RH: zastupni</w:t>
      </w:r>
      <w:r w:rsidRPr="003F7BBD" w:rsidR="008A0ABD">
        <w:rPr>
          <w:rFonts w:ascii="Arial" w:hAnsi="Arial" w:eastAsia="Times New Roman" w:cs="Arial"/>
          <w:sz w:val="24"/>
          <w:szCs w:val="24"/>
          <w:lang w:eastAsia="hr-HR"/>
        </w:rPr>
        <w:t>k</w:t>
      </w:r>
      <w:r w:rsidRPr="003F7BBD">
        <w:rPr>
          <w:rFonts w:ascii="Arial" w:hAnsi="Arial" w:eastAsia="Times New Roman" w:cs="Arial"/>
          <w:sz w:val="24"/>
          <w:szCs w:val="24"/>
          <w:lang w:eastAsia="hr-HR"/>
        </w:rPr>
        <w:t xml:space="preserve"> po zakonu</w:t>
      </w:r>
      <w:r w:rsidRPr="003F7BBD" w:rsidR="009E00CE">
        <w:rPr>
          <w:rFonts w:ascii="Arial" w:hAnsi="Arial" w:eastAsia="Times New Roman" w:cs="Arial"/>
          <w:sz w:val="24"/>
          <w:szCs w:val="24"/>
          <w:lang w:eastAsia="hr-HR"/>
        </w:rPr>
        <w:t xml:space="preserve"> </w:t>
      </w:r>
      <w:r w:rsidRPr="003F7BBD" w:rsidR="00D1493E">
        <w:rPr>
          <w:rFonts w:ascii="Arial" w:hAnsi="Arial" w:eastAsia="Times New Roman" w:cs="Arial"/>
          <w:sz w:val="24"/>
          <w:szCs w:val="24"/>
          <w:lang w:eastAsia="hr-HR"/>
        </w:rPr>
        <w:t>Tomo Božić</w:t>
      </w:r>
      <w:r w:rsidRPr="003F7BBD" w:rsidR="009B5BA1">
        <w:rPr>
          <w:rFonts w:ascii="Arial" w:hAnsi="Arial" w:eastAsia="Times New Roman" w:cs="Arial"/>
          <w:sz w:val="24"/>
          <w:szCs w:val="24"/>
          <w:lang w:eastAsia="hr-HR"/>
        </w:rPr>
        <w:t>, zamjeni</w:t>
      </w:r>
      <w:r w:rsidRPr="003F7BBD" w:rsidR="008A0ABD">
        <w:rPr>
          <w:rFonts w:ascii="Arial" w:hAnsi="Arial" w:eastAsia="Times New Roman" w:cs="Arial"/>
          <w:sz w:val="24"/>
          <w:szCs w:val="24"/>
          <w:lang w:eastAsia="hr-HR"/>
        </w:rPr>
        <w:t>k</w:t>
      </w:r>
      <w:r w:rsidRPr="003F7BBD" w:rsidR="009B5BA1">
        <w:rPr>
          <w:rFonts w:ascii="Arial" w:hAnsi="Arial" w:eastAsia="Times New Roman" w:cs="Arial"/>
          <w:sz w:val="24"/>
          <w:szCs w:val="24"/>
          <w:lang w:eastAsia="hr-HR"/>
        </w:rPr>
        <w:t xml:space="preserve"> ŽDO</w:t>
      </w:r>
    </w:p>
    <w:p w:rsidRPr="007B5DFF" w:rsidR="006D2A83" w:rsidP="006D2A83" w:rsidRDefault="006D2A83">
      <w:pPr>
        <w:spacing w:after="0" w:line="240" w:lineRule="auto"/>
        <w:ind w:firstLine="360"/>
        <w:rPr>
          <w:rFonts w:ascii="Arial" w:hAnsi="Arial" w:cs="Arial"/>
          <w:sz w:val="24"/>
          <w:szCs w:val="24"/>
        </w:rPr>
      </w:pPr>
    </w:p>
    <w:p w:rsidRPr="007B5DFF" w:rsidR="004C59C5" w:rsidP="004C59C5" w:rsidRDefault="004C59C5">
      <w:pPr>
        <w:spacing w:after="0" w:line="240" w:lineRule="auto"/>
        <w:jc w:val="both"/>
        <w:rPr>
          <w:rFonts w:ascii="Arial" w:hAnsi="Arial" w:cs="Arial"/>
          <w:sz w:val="24"/>
          <w:szCs w:val="24"/>
        </w:rPr>
      </w:pPr>
      <w:r w:rsidRPr="007B5DFF">
        <w:rPr>
          <w:rFonts w:ascii="Arial" w:hAnsi="Arial" w:cs="Arial"/>
          <w:sz w:val="24"/>
          <w:szCs w:val="24"/>
        </w:rPr>
        <w:tab/>
        <w:t xml:space="preserve">Poziv za današnje završno ročište objavljen je na e-Oglasnoj ploči suda dana </w:t>
      </w:r>
      <w:r w:rsidR="00310E69">
        <w:rPr>
          <w:rFonts w:ascii="Arial" w:hAnsi="Arial" w:cs="Arial"/>
          <w:sz w:val="24"/>
          <w:szCs w:val="24"/>
        </w:rPr>
        <w:t>4</w:t>
      </w:r>
      <w:r w:rsidRPr="007B5DFF">
        <w:rPr>
          <w:rFonts w:ascii="Arial" w:hAnsi="Arial" w:cs="Arial"/>
          <w:sz w:val="24"/>
          <w:szCs w:val="24"/>
        </w:rPr>
        <w:t xml:space="preserve">. </w:t>
      </w:r>
      <w:r w:rsidR="00310E69">
        <w:rPr>
          <w:rFonts w:ascii="Arial" w:hAnsi="Arial" w:cs="Arial"/>
          <w:sz w:val="24"/>
          <w:szCs w:val="24"/>
        </w:rPr>
        <w:t>lipnja</w:t>
      </w:r>
      <w:r w:rsidRPr="007B5DFF">
        <w:rPr>
          <w:rFonts w:ascii="Arial" w:hAnsi="Arial" w:cs="Arial"/>
          <w:sz w:val="24"/>
          <w:szCs w:val="24"/>
        </w:rPr>
        <w:t xml:space="preserve"> 20</w:t>
      </w:r>
      <w:r w:rsidRPr="007B5DFF" w:rsidR="009E00CE">
        <w:rPr>
          <w:rFonts w:ascii="Arial" w:hAnsi="Arial" w:cs="Arial"/>
          <w:sz w:val="24"/>
          <w:szCs w:val="24"/>
        </w:rPr>
        <w:t>21.</w:t>
      </w:r>
    </w:p>
    <w:p w:rsidRPr="007B5DFF" w:rsidR="004C59C5" w:rsidP="004C59C5" w:rsidRDefault="004C59C5">
      <w:pPr>
        <w:spacing w:after="0" w:line="240" w:lineRule="auto"/>
        <w:jc w:val="both"/>
        <w:rPr>
          <w:rFonts w:ascii="Arial" w:hAnsi="Arial" w:cs="Arial"/>
          <w:sz w:val="24"/>
          <w:szCs w:val="24"/>
        </w:rPr>
      </w:pPr>
    </w:p>
    <w:p w:rsidRPr="007B5DFF" w:rsidR="004C59C5" w:rsidP="004C59C5" w:rsidRDefault="004C59C5">
      <w:pPr>
        <w:spacing w:after="0" w:line="240" w:lineRule="auto"/>
        <w:jc w:val="both"/>
        <w:rPr>
          <w:rFonts w:ascii="Arial" w:hAnsi="Arial" w:cs="Arial"/>
          <w:sz w:val="24"/>
          <w:szCs w:val="24"/>
        </w:rPr>
      </w:pPr>
      <w:r w:rsidRPr="007B5DFF">
        <w:rPr>
          <w:rFonts w:ascii="Arial" w:hAnsi="Arial" w:cs="Arial"/>
          <w:sz w:val="24"/>
          <w:szCs w:val="24"/>
        </w:rPr>
        <w:tab/>
        <w:t xml:space="preserve">Utvrđuje se da su na </w:t>
      </w:r>
      <w:r w:rsidRPr="007B5DFF" w:rsidR="009B5BA1">
        <w:rPr>
          <w:rFonts w:ascii="Arial" w:hAnsi="Arial" w:cs="Arial"/>
          <w:sz w:val="24"/>
          <w:szCs w:val="24"/>
        </w:rPr>
        <w:t>završnom ročištu</w:t>
      </w:r>
      <w:r w:rsidRPr="007B5DFF">
        <w:rPr>
          <w:rFonts w:ascii="Arial" w:hAnsi="Arial" w:cs="Arial"/>
          <w:sz w:val="24"/>
          <w:szCs w:val="24"/>
        </w:rPr>
        <w:t xml:space="preserve"> prisutni vjerovnici s pravom glasa i to:</w:t>
      </w:r>
    </w:p>
    <w:p w:rsidRPr="002B648D" w:rsidR="004C59C5" w:rsidP="00116721" w:rsidRDefault="008F4953">
      <w:pPr>
        <w:numPr>
          <w:ilvl w:val="0"/>
          <w:numId w:val="4"/>
        </w:numPr>
        <w:autoSpaceDN w:val="false"/>
        <w:spacing w:after="0" w:line="240" w:lineRule="auto"/>
        <w:ind w:left="0" w:firstLine="0"/>
        <w:contextualSpacing/>
        <w:jc w:val="both"/>
        <w:rPr>
          <w:rFonts w:ascii="Arial" w:hAnsi="Arial" w:eastAsia="Times New Roman" w:cs="Arial"/>
          <w:sz w:val="24"/>
          <w:szCs w:val="24"/>
          <w:lang w:eastAsia="hr-HR"/>
        </w:rPr>
      </w:pPr>
      <w:r w:rsidRPr="002B648D">
        <w:rPr>
          <w:rFonts w:ascii="Arial" w:hAnsi="Arial" w:eastAsia="Times New Roman" w:cs="Arial"/>
          <w:sz w:val="24"/>
          <w:szCs w:val="24"/>
          <w:lang w:eastAsia="hr-HR"/>
        </w:rPr>
        <w:t xml:space="preserve">Republika Hrvatska sa iznosom utvrđene tražbine od </w:t>
      </w:r>
      <w:r w:rsidRPr="002B648D" w:rsidR="001F7EAC">
        <w:rPr>
          <w:rFonts w:ascii="Arial" w:hAnsi="Arial" w:eastAsia="Times New Roman" w:cs="Arial"/>
          <w:sz w:val="24"/>
          <w:szCs w:val="24"/>
          <w:lang w:eastAsia="hr-HR"/>
        </w:rPr>
        <w:t>286.579,85</w:t>
      </w:r>
      <w:r w:rsidRPr="002B648D" w:rsidR="00167B88">
        <w:rPr>
          <w:rFonts w:ascii="Arial" w:hAnsi="Arial" w:eastAsia="Times New Roman" w:cs="Arial"/>
          <w:sz w:val="24"/>
          <w:szCs w:val="24"/>
          <w:lang w:eastAsia="hr-HR"/>
        </w:rPr>
        <w:t xml:space="preserve"> kn</w:t>
      </w:r>
    </w:p>
    <w:p w:rsidRPr="002B648D" w:rsidR="003A5F74" w:rsidP="00116721" w:rsidRDefault="001B503C">
      <w:pPr>
        <w:numPr>
          <w:ilvl w:val="0"/>
          <w:numId w:val="4"/>
        </w:numPr>
        <w:autoSpaceDN w:val="false"/>
        <w:spacing w:after="0" w:line="240" w:lineRule="auto"/>
        <w:ind w:left="0" w:firstLine="0"/>
        <w:contextualSpacing/>
        <w:jc w:val="both"/>
        <w:rPr>
          <w:rFonts w:ascii="Arial" w:hAnsi="Arial" w:eastAsia="Times New Roman" w:cs="Arial"/>
          <w:sz w:val="24"/>
          <w:szCs w:val="24"/>
          <w:lang w:eastAsia="hr-HR"/>
        </w:rPr>
      </w:pPr>
      <w:r w:rsidRPr="002B648D">
        <w:rPr>
          <w:rFonts w:ascii="Arial" w:hAnsi="Arial" w:eastAsia="Times New Roman" w:cs="Arial"/>
          <w:sz w:val="24"/>
          <w:szCs w:val="24"/>
          <w:lang w:eastAsia="hr-HR"/>
        </w:rPr>
        <w:t>A.B.S. Factoring d.o.o. sa iznosom utvrđene tražbine od 888.816,04 kn</w:t>
      </w:r>
    </w:p>
    <w:p w:rsidRPr="002B648D" w:rsidR="001B503C" w:rsidP="00CD6112" w:rsidRDefault="001B503C">
      <w:pPr>
        <w:numPr>
          <w:ilvl w:val="0"/>
          <w:numId w:val="4"/>
        </w:numPr>
        <w:autoSpaceDN w:val="false"/>
        <w:spacing w:after="0" w:line="240" w:lineRule="auto"/>
        <w:ind w:left="0" w:firstLine="0"/>
        <w:contextualSpacing/>
        <w:jc w:val="both"/>
        <w:rPr>
          <w:rFonts w:ascii="Arial" w:hAnsi="Arial" w:eastAsia="Times New Roman" w:cs="Arial"/>
          <w:sz w:val="24"/>
          <w:szCs w:val="24"/>
          <w:lang w:eastAsia="hr-HR"/>
        </w:rPr>
      </w:pPr>
      <w:r w:rsidRPr="002B648D">
        <w:rPr>
          <w:rFonts w:ascii="Arial" w:hAnsi="Arial" w:eastAsia="Times New Roman" w:cs="Arial"/>
          <w:sz w:val="24"/>
          <w:szCs w:val="24"/>
          <w:lang w:eastAsia="hr-HR"/>
        </w:rPr>
        <w:t>INA d.d. sa iznosom utvrđene tražbine od 6.946,24 kn</w:t>
      </w:r>
    </w:p>
    <w:p w:rsidRPr="002B648D" w:rsidR="001B503C" w:rsidP="00CD6112" w:rsidRDefault="001B503C">
      <w:pPr>
        <w:numPr>
          <w:ilvl w:val="0"/>
          <w:numId w:val="4"/>
        </w:numPr>
        <w:autoSpaceDN w:val="false"/>
        <w:spacing w:after="0" w:line="240" w:lineRule="auto"/>
        <w:ind w:left="0" w:firstLine="0"/>
        <w:contextualSpacing/>
        <w:jc w:val="both"/>
        <w:rPr>
          <w:rFonts w:ascii="Arial" w:hAnsi="Arial" w:eastAsia="Times New Roman" w:cs="Arial"/>
          <w:sz w:val="24"/>
          <w:szCs w:val="24"/>
          <w:lang w:eastAsia="hr-HR"/>
        </w:rPr>
      </w:pPr>
      <w:r w:rsidRPr="002B648D">
        <w:rPr>
          <w:rFonts w:ascii="Arial" w:hAnsi="Arial" w:eastAsia="Times New Roman" w:cs="Arial"/>
          <w:sz w:val="24"/>
          <w:szCs w:val="24"/>
          <w:lang w:eastAsia="hr-HR"/>
        </w:rPr>
        <w:t>PAPIR INTERNATIONAL d.o.o. sa izn</w:t>
      </w:r>
      <w:r w:rsidR="002B648D">
        <w:rPr>
          <w:rFonts w:ascii="Arial" w:hAnsi="Arial" w:eastAsia="Times New Roman" w:cs="Arial"/>
          <w:sz w:val="24"/>
          <w:szCs w:val="24"/>
          <w:lang w:eastAsia="hr-HR"/>
        </w:rPr>
        <w:t>o</w:t>
      </w:r>
      <w:r w:rsidRPr="002B648D">
        <w:rPr>
          <w:rFonts w:ascii="Arial" w:hAnsi="Arial" w:eastAsia="Times New Roman" w:cs="Arial"/>
          <w:sz w:val="24"/>
          <w:szCs w:val="24"/>
          <w:lang w:eastAsia="hr-HR"/>
        </w:rPr>
        <w:t>som utvrđene tražbine od 927.789,56 kn,</w:t>
      </w:r>
    </w:p>
    <w:p w:rsidRPr="002B648D" w:rsidR="001B503C" w:rsidP="00CD6112" w:rsidRDefault="001B503C">
      <w:pPr>
        <w:numPr>
          <w:ilvl w:val="0"/>
          <w:numId w:val="4"/>
        </w:numPr>
        <w:autoSpaceDN w:val="false"/>
        <w:spacing w:after="0" w:line="240" w:lineRule="auto"/>
        <w:ind w:left="0" w:firstLine="0"/>
        <w:contextualSpacing/>
        <w:jc w:val="both"/>
        <w:rPr>
          <w:rFonts w:ascii="Arial" w:hAnsi="Arial" w:eastAsia="Times New Roman" w:cs="Arial"/>
          <w:sz w:val="24"/>
          <w:szCs w:val="24"/>
          <w:lang w:eastAsia="hr-HR"/>
        </w:rPr>
      </w:pPr>
      <w:r w:rsidRPr="002B648D">
        <w:rPr>
          <w:rFonts w:ascii="Arial" w:hAnsi="Arial" w:eastAsia="Times New Roman" w:cs="Arial"/>
          <w:sz w:val="24"/>
          <w:szCs w:val="24"/>
          <w:lang w:eastAsia="hr-HR"/>
        </w:rPr>
        <w:t>PERGAMENT PROMET d.o.o. sa iznosom utvrđene tražbine od 363.477,10 kn</w:t>
      </w:r>
    </w:p>
    <w:p w:rsidRPr="002B648D" w:rsidR="001B503C" w:rsidP="00CD6112" w:rsidRDefault="001B503C">
      <w:pPr>
        <w:numPr>
          <w:ilvl w:val="0"/>
          <w:numId w:val="4"/>
        </w:numPr>
        <w:autoSpaceDN w:val="false"/>
        <w:spacing w:after="0" w:line="240" w:lineRule="auto"/>
        <w:ind w:left="0" w:firstLine="0"/>
        <w:contextualSpacing/>
        <w:jc w:val="both"/>
        <w:rPr>
          <w:rFonts w:ascii="Arial" w:hAnsi="Arial" w:eastAsia="Times New Roman" w:cs="Arial"/>
          <w:sz w:val="24"/>
          <w:szCs w:val="24"/>
          <w:lang w:eastAsia="hr-HR"/>
        </w:rPr>
      </w:pPr>
      <w:r w:rsidRPr="002B648D">
        <w:rPr>
          <w:rFonts w:ascii="Arial" w:hAnsi="Arial" w:eastAsia="Times New Roman" w:cs="Arial"/>
          <w:sz w:val="24"/>
          <w:szCs w:val="24"/>
          <w:lang w:eastAsia="hr-HR"/>
        </w:rPr>
        <w:t>VELPAPIR d.o.o. sa iznosom utvrđene tražbine od 1.104.158,72 kn</w:t>
      </w:r>
    </w:p>
    <w:p w:rsidRPr="002B648D" w:rsidR="001B503C" w:rsidP="002B648D" w:rsidRDefault="002B648D">
      <w:pPr>
        <w:autoSpaceDN w:val="false"/>
        <w:spacing w:after="0" w:line="240" w:lineRule="auto"/>
        <w:jc w:val="both"/>
        <w:rPr>
          <w:rFonts w:ascii="Arial" w:hAnsi="Arial" w:eastAsia="Times New Roman" w:cs="Arial"/>
          <w:sz w:val="24"/>
          <w:szCs w:val="24"/>
          <w:lang w:eastAsia="hr-HR"/>
        </w:rPr>
      </w:pPr>
      <w:r w:rsidRPr="002B648D">
        <w:rPr>
          <w:rFonts w:ascii="Arial" w:hAnsi="Arial" w:eastAsia="Times New Roman" w:cs="Arial"/>
          <w:sz w:val="24"/>
          <w:szCs w:val="24"/>
          <w:lang w:eastAsia="hr-HR"/>
        </w:rPr>
        <w:t>-</w:t>
      </w:r>
      <w:r w:rsidRPr="002B648D">
        <w:rPr>
          <w:rFonts w:ascii="Arial" w:hAnsi="Arial" w:eastAsia="Times New Roman" w:cs="Arial"/>
          <w:sz w:val="24"/>
          <w:szCs w:val="24"/>
          <w:lang w:eastAsia="hr-HR"/>
        </w:rPr>
        <w:tab/>
      </w:r>
      <w:r w:rsidRPr="002B648D" w:rsidR="001B503C">
        <w:rPr>
          <w:rFonts w:ascii="Arial" w:hAnsi="Arial" w:eastAsia="Times New Roman" w:cs="Arial"/>
          <w:sz w:val="24"/>
          <w:szCs w:val="24"/>
          <w:lang w:eastAsia="hr-HR"/>
        </w:rPr>
        <w:t>JELNA VUJANIĆ sa izn</w:t>
      </w:r>
      <w:r>
        <w:rPr>
          <w:rFonts w:ascii="Arial" w:hAnsi="Arial" w:eastAsia="Times New Roman" w:cs="Arial"/>
          <w:sz w:val="24"/>
          <w:szCs w:val="24"/>
          <w:lang w:eastAsia="hr-HR"/>
        </w:rPr>
        <w:t>o</w:t>
      </w:r>
      <w:r w:rsidRPr="002B648D" w:rsidR="001B503C">
        <w:rPr>
          <w:rFonts w:ascii="Arial" w:hAnsi="Arial" w:eastAsia="Times New Roman" w:cs="Arial"/>
          <w:sz w:val="24"/>
          <w:szCs w:val="24"/>
          <w:lang w:eastAsia="hr-HR"/>
        </w:rPr>
        <w:t>som utvrđene tražbine od 927.828,31 kn,</w:t>
      </w:r>
    </w:p>
    <w:p w:rsidRPr="002B648D" w:rsidR="001B503C" w:rsidP="002B648D" w:rsidRDefault="002B648D">
      <w:pPr>
        <w:autoSpaceDN w:val="false"/>
        <w:spacing w:after="0" w:line="240" w:lineRule="auto"/>
        <w:jc w:val="both"/>
        <w:rPr>
          <w:rFonts w:ascii="Arial" w:hAnsi="Arial" w:eastAsia="Times New Roman" w:cs="Arial"/>
          <w:sz w:val="24"/>
          <w:szCs w:val="24"/>
          <w:lang w:eastAsia="hr-HR"/>
        </w:rPr>
      </w:pPr>
      <w:r w:rsidRPr="002B648D">
        <w:rPr>
          <w:rFonts w:ascii="Arial" w:hAnsi="Arial" w:eastAsia="Times New Roman" w:cs="Arial"/>
          <w:sz w:val="24"/>
          <w:szCs w:val="24"/>
          <w:lang w:eastAsia="hr-HR"/>
        </w:rPr>
        <w:t>-</w:t>
      </w:r>
      <w:r w:rsidRPr="002B648D">
        <w:rPr>
          <w:rFonts w:ascii="Arial" w:hAnsi="Arial" w:eastAsia="Times New Roman" w:cs="Arial"/>
          <w:sz w:val="24"/>
          <w:szCs w:val="24"/>
          <w:lang w:eastAsia="hr-HR"/>
        </w:rPr>
        <w:tab/>
      </w:r>
      <w:r w:rsidRPr="002B648D" w:rsidR="001B503C">
        <w:rPr>
          <w:rFonts w:ascii="Arial" w:hAnsi="Arial" w:eastAsia="Times New Roman" w:cs="Arial"/>
          <w:sz w:val="24"/>
          <w:szCs w:val="24"/>
          <w:lang w:eastAsia="hr-HR"/>
        </w:rPr>
        <w:t>ANDIJA MARONIĆ sa iznosom utvrđene tražbine od 927.828,31 kn,</w:t>
      </w:r>
    </w:p>
    <w:p w:rsidRPr="002B648D" w:rsidR="001929D6" w:rsidP="002B648D" w:rsidRDefault="002B648D">
      <w:pPr>
        <w:autoSpaceDN w:val="false"/>
        <w:spacing w:after="0" w:line="240" w:lineRule="auto"/>
        <w:jc w:val="both"/>
        <w:rPr>
          <w:rFonts w:ascii="Arial" w:hAnsi="Arial" w:eastAsia="Times New Roman" w:cs="Arial"/>
          <w:sz w:val="24"/>
          <w:szCs w:val="24"/>
          <w:lang w:eastAsia="hr-HR"/>
        </w:rPr>
      </w:pPr>
      <w:r w:rsidRPr="002B648D">
        <w:rPr>
          <w:rFonts w:ascii="Arial" w:hAnsi="Arial" w:eastAsia="Times New Roman" w:cs="Arial"/>
          <w:sz w:val="24"/>
          <w:szCs w:val="24"/>
          <w:lang w:eastAsia="hr-HR"/>
        </w:rPr>
        <w:t>-</w:t>
      </w:r>
      <w:r w:rsidRPr="002B648D">
        <w:rPr>
          <w:rFonts w:ascii="Arial" w:hAnsi="Arial" w:eastAsia="Times New Roman" w:cs="Arial"/>
          <w:sz w:val="24"/>
          <w:szCs w:val="24"/>
          <w:lang w:eastAsia="hr-HR"/>
        </w:rPr>
        <w:tab/>
      </w:r>
      <w:r w:rsidRPr="002B648D" w:rsidR="001B503C">
        <w:rPr>
          <w:rFonts w:ascii="Arial" w:hAnsi="Arial" w:eastAsia="Times New Roman" w:cs="Arial"/>
          <w:sz w:val="24"/>
          <w:szCs w:val="24"/>
          <w:lang w:eastAsia="hr-HR"/>
        </w:rPr>
        <w:t>TRGO</w:t>
      </w:r>
      <w:r w:rsidR="00041525">
        <w:rPr>
          <w:rFonts w:ascii="Arial" w:hAnsi="Arial" w:eastAsia="Times New Roman" w:cs="Arial"/>
          <w:sz w:val="24"/>
          <w:szCs w:val="24"/>
          <w:lang w:eastAsia="hr-HR"/>
        </w:rPr>
        <w:t xml:space="preserve"> </w:t>
      </w:r>
      <w:r w:rsidRPr="002B648D" w:rsidR="001B503C">
        <w:rPr>
          <w:rFonts w:ascii="Arial" w:hAnsi="Arial" w:eastAsia="Times New Roman" w:cs="Arial"/>
          <w:sz w:val="24"/>
          <w:szCs w:val="24"/>
          <w:lang w:eastAsia="hr-HR"/>
        </w:rPr>
        <w:t>FORTUNA d.o.o. sa iznosom utvrđene tražbine od 552.656,89 kn</w:t>
      </w:r>
      <w:r>
        <w:rPr>
          <w:rFonts w:ascii="Arial" w:hAnsi="Arial" w:eastAsia="Times New Roman" w:cs="Arial"/>
          <w:sz w:val="24"/>
          <w:szCs w:val="24"/>
          <w:lang w:eastAsia="hr-HR"/>
        </w:rPr>
        <w:t>.</w:t>
      </w:r>
    </w:p>
    <w:p w:rsidRPr="007B5DFF" w:rsidR="004C59C5" w:rsidP="004C59C5" w:rsidRDefault="004C59C5">
      <w:pPr>
        <w:spacing w:after="0" w:line="240" w:lineRule="auto"/>
        <w:jc w:val="both"/>
        <w:rPr>
          <w:rFonts w:ascii="Arial" w:hAnsi="Arial" w:cs="Arial"/>
          <w:sz w:val="24"/>
          <w:szCs w:val="24"/>
        </w:rPr>
      </w:pPr>
    </w:p>
    <w:p w:rsidR="00526493" w:rsidP="004C59C5" w:rsidRDefault="004C59C5">
      <w:pPr>
        <w:spacing w:after="0" w:line="240" w:lineRule="auto"/>
        <w:jc w:val="both"/>
        <w:rPr>
          <w:rFonts w:ascii="Arial" w:hAnsi="Arial" w:cs="Arial"/>
          <w:sz w:val="24"/>
          <w:szCs w:val="24"/>
        </w:rPr>
      </w:pPr>
      <w:r w:rsidRPr="007B5DFF">
        <w:rPr>
          <w:rFonts w:ascii="Arial" w:hAnsi="Arial" w:cs="Arial"/>
          <w:sz w:val="24"/>
          <w:szCs w:val="24"/>
        </w:rPr>
        <w:tab/>
      </w:r>
    </w:p>
    <w:p w:rsidRPr="007B5DFF" w:rsidR="004C59C5" w:rsidP="00526493" w:rsidRDefault="004C59C5">
      <w:pPr>
        <w:spacing w:after="0" w:line="240" w:lineRule="auto"/>
        <w:ind w:firstLine="360"/>
        <w:jc w:val="both"/>
        <w:rPr>
          <w:rFonts w:ascii="Arial" w:hAnsi="Arial" w:cs="Arial"/>
          <w:sz w:val="24"/>
          <w:szCs w:val="24"/>
        </w:rPr>
      </w:pPr>
      <w:r w:rsidRPr="007B5DFF">
        <w:rPr>
          <w:rFonts w:ascii="Arial" w:hAnsi="Arial" w:cs="Arial"/>
          <w:sz w:val="24"/>
          <w:szCs w:val="24"/>
        </w:rPr>
        <w:lastRenderedPageBreak/>
        <w:t>Stečajni sudac objavljuje da je dnevni red današnje skupštine vjerovnika:</w:t>
      </w:r>
    </w:p>
    <w:p w:rsidRPr="007B5DFF" w:rsidR="004C59C5" w:rsidP="004C59C5" w:rsidRDefault="004C59C5">
      <w:pPr>
        <w:spacing w:after="0" w:line="240" w:lineRule="auto"/>
        <w:jc w:val="both"/>
        <w:rPr>
          <w:rFonts w:ascii="Arial" w:hAnsi="Arial" w:cs="Arial"/>
          <w:color w:val="FF0000"/>
          <w:sz w:val="24"/>
          <w:szCs w:val="24"/>
        </w:rPr>
      </w:pPr>
    </w:p>
    <w:p w:rsidRPr="007B5DFF" w:rsidR="009E00CE" w:rsidP="00B24B83" w:rsidRDefault="009E00CE">
      <w:pPr>
        <w:numPr>
          <w:ilvl w:val="0"/>
          <w:numId w:val="12"/>
        </w:numPr>
        <w:tabs>
          <w:tab w:val="left" w:pos="708"/>
          <w:tab w:val="left" w:pos="851"/>
        </w:tabs>
        <w:spacing w:after="0" w:line="240" w:lineRule="auto"/>
        <w:contextualSpacing/>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rasprava o završnom računu stečajnog upravitelja</w:t>
      </w:r>
    </w:p>
    <w:p w:rsidRPr="007B5DFF" w:rsidR="009E00CE" w:rsidP="00B24B83" w:rsidRDefault="009E00CE">
      <w:pPr>
        <w:numPr>
          <w:ilvl w:val="0"/>
          <w:numId w:val="12"/>
        </w:numPr>
        <w:tabs>
          <w:tab w:val="left" w:pos="708"/>
          <w:tab w:val="left" w:pos="851"/>
        </w:tabs>
        <w:spacing w:after="0" w:line="240" w:lineRule="auto"/>
        <w:contextualSpacing/>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podnošenje prigovora na završni popis</w:t>
      </w:r>
    </w:p>
    <w:p w:rsidRPr="007B5DFF" w:rsidR="009E00CE" w:rsidP="00B24B83" w:rsidRDefault="009E00CE">
      <w:pPr>
        <w:numPr>
          <w:ilvl w:val="0"/>
          <w:numId w:val="12"/>
        </w:numPr>
        <w:tabs>
          <w:tab w:val="left" w:pos="708"/>
          <w:tab w:val="left" w:pos="851"/>
        </w:tabs>
        <w:spacing w:after="0" w:line="240" w:lineRule="auto"/>
        <w:contextualSpacing/>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donošenje odluke o neunovčivim predmetnima stečajne mase.</w:t>
      </w:r>
    </w:p>
    <w:p w:rsidRPr="007B5DFF" w:rsidR="004C59C5" w:rsidP="004C59C5" w:rsidRDefault="004C59C5">
      <w:pPr>
        <w:spacing w:after="0" w:line="240" w:lineRule="auto"/>
        <w:jc w:val="both"/>
        <w:rPr>
          <w:rFonts w:ascii="Arial" w:hAnsi="Arial" w:cs="Arial"/>
          <w:color w:val="FF0000"/>
          <w:sz w:val="24"/>
          <w:szCs w:val="24"/>
        </w:rPr>
      </w:pPr>
    </w:p>
    <w:p w:rsidRPr="007B5DFF" w:rsidR="009B5BA1" w:rsidP="004C59C5" w:rsidRDefault="009B5BA1">
      <w:pPr>
        <w:spacing w:after="0" w:line="240" w:lineRule="auto"/>
        <w:jc w:val="both"/>
        <w:rPr>
          <w:rFonts w:ascii="Arial" w:hAnsi="Arial" w:cs="Arial"/>
          <w:color w:val="FF0000"/>
          <w:sz w:val="24"/>
          <w:szCs w:val="24"/>
        </w:rPr>
      </w:pPr>
    </w:p>
    <w:p w:rsidRPr="007B5DFF" w:rsidR="004C59C5" w:rsidP="004C59C5" w:rsidRDefault="004C59C5">
      <w:pPr>
        <w:spacing w:after="0" w:line="240" w:lineRule="auto"/>
        <w:jc w:val="both"/>
        <w:rPr>
          <w:rFonts w:ascii="Arial" w:hAnsi="Arial" w:cs="Arial"/>
          <w:sz w:val="24"/>
          <w:szCs w:val="24"/>
        </w:rPr>
      </w:pPr>
      <w:r w:rsidRPr="007B5DFF">
        <w:rPr>
          <w:rFonts w:ascii="Arial" w:hAnsi="Arial" w:cs="Arial"/>
          <w:sz w:val="24"/>
          <w:szCs w:val="24"/>
        </w:rPr>
        <w:tab/>
      </w:r>
      <w:r w:rsidRPr="007B5DFF" w:rsidR="002921A7">
        <w:rPr>
          <w:rFonts w:ascii="Arial" w:hAnsi="Arial" w:cs="Arial"/>
          <w:sz w:val="24"/>
          <w:szCs w:val="24"/>
        </w:rPr>
        <w:t>Prisutni stečajni vjerovnici</w:t>
      </w:r>
      <w:r w:rsidRPr="007B5DFF">
        <w:rPr>
          <w:rFonts w:ascii="Arial" w:hAnsi="Arial" w:cs="Arial"/>
          <w:sz w:val="24"/>
          <w:szCs w:val="24"/>
        </w:rPr>
        <w:t xml:space="preserve"> izjavljuj</w:t>
      </w:r>
      <w:r w:rsidRPr="007B5DFF" w:rsidR="002921A7">
        <w:rPr>
          <w:rFonts w:ascii="Arial" w:hAnsi="Arial" w:cs="Arial"/>
          <w:sz w:val="24"/>
          <w:szCs w:val="24"/>
        </w:rPr>
        <w:t>u</w:t>
      </w:r>
      <w:r w:rsidRPr="007B5DFF">
        <w:rPr>
          <w:rFonts w:ascii="Arial" w:hAnsi="Arial" w:cs="Arial"/>
          <w:sz w:val="24"/>
          <w:szCs w:val="24"/>
        </w:rPr>
        <w:t xml:space="preserve"> da prihvaća</w:t>
      </w:r>
      <w:r w:rsidRPr="007B5DFF" w:rsidR="002921A7">
        <w:rPr>
          <w:rFonts w:ascii="Arial" w:hAnsi="Arial" w:cs="Arial"/>
          <w:sz w:val="24"/>
          <w:szCs w:val="24"/>
        </w:rPr>
        <w:t>ju</w:t>
      </w:r>
      <w:r w:rsidRPr="007B5DFF">
        <w:rPr>
          <w:rFonts w:ascii="Arial" w:hAnsi="Arial" w:cs="Arial"/>
          <w:sz w:val="24"/>
          <w:szCs w:val="24"/>
        </w:rPr>
        <w:t xml:space="preserve"> današnji dnevni red skupštine vjerovnika.</w:t>
      </w:r>
    </w:p>
    <w:p w:rsidRPr="007B5DFF" w:rsidR="004C59C5" w:rsidP="004C59C5" w:rsidRDefault="004C59C5">
      <w:pPr>
        <w:spacing w:after="0" w:line="240" w:lineRule="auto"/>
        <w:jc w:val="both"/>
        <w:rPr>
          <w:rFonts w:ascii="Arial" w:hAnsi="Arial" w:cs="Arial"/>
          <w:sz w:val="24"/>
          <w:szCs w:val="24"/>
        </w:rPr>
      </w:pPr>
    </w:p>
    <w:p w:rsidRPr="007B5DFF" w:rsidR="004C59C5" w:rsidP="004C59C5" w:rsidRDefault="004C59C5">
      <w:pPr>
        <w:spacing w:after="0" w:line="240" w:lineRule="auto"/>
        <w:jc w:val="both"/>
        <w:rPr>
          <w:rFonts w:ascii="Arial" w:hAnsi="Arial" w:cs="Arial"/>
          <w:sz w:val="24"/>
          <w:szCs w:val="24"/>
        </w:rPr>
      </w:pPr>
      <w:r w:rsidRPr="007B5DFF">
        <w:rPr>
          <w:rFonts w:ascii="Arial" w:hAnsi="Arial" w:cs="Arial"/>
          <w:sz w:val="24"/>
          <w:szCs w:val="24"/>
        </w:rPr>
        <w:tab/>
        <w:t>Prelazi se na raspravu po pojedinim točkama dnevnog reda.</w:t>
      </w:r>
    </w:p>
    <w:p w:rsidRPr="007B5DFF" w:rsidR="004C59C5" w:rsidP="004C59C5" w:rsidRDefault="004C59C5">
      <w:pPr>
        <w:spacing w:after="0" w:line="240" w:lineRule="auto"/>
        <w:jc w:val="both"/>
        <w:rPr>
          <w:rFonts w:ascii="Arial" w:hAnsi="Arial" w:cs="Arial"/>
          <w:sz w:val="24"/>
          <w:szCs w:val="24"/>
        </w:rPr>
      </w:pPr>
    </w:p>
    <w:p w:rsidRPr="007B5DFF" w:rsidR="001929D6" w:rsidP="001929D6" w:rsidRDefault="00167B88">
      <w:pPr>
        <w:numPr>
          <w:ilvl w:val="0"/>
          <w:numId w:val="15"/>
        </w:numPr>
        <w:tabs>
          <w:tab w:val="left" w:pos="708"/>
          <w:tab w:val="left" w:pos="851"/>
        </w:tabs>
        <w:spacing w:after="0" w:line="240" w:lineRule="auto"/>
        <w:contextualSpacing/>
        <w:jc w:val="both"/>
        <w:rPr>
          <w:rFonts w:ascii="Arial" w:hAnsi="Arial" w:eastAsia="Times New Roman" w:cs="Arial"/>
          <w:sz w:val="24"/>
          <w:szCs w:val="24"/>
          <w:lang w:eastAsia="hr-HR"/>
        </w:rPr>
      </w:pPr>
      <w:r w:rsidRPr="007B5DFF">
        <w:rPr>
          <w:rFonts w:ascii="Arial" w:hAnsi="Arial" w:cs="Arial"/>
          <w:b/>
          <w:sz w:val="24"/>
          <w:szCs w:val="24"/>
        </w:rPr>
        <w:tab/>
      </w:r>
      <w:r w:rsidRPr="007B5DFF" w:rsidR="001929D6">
        <w:rPr>
          <w:rFonts w:ascii="Arial" w:hAnsi="Arial" w:eastAsia="Times New Roman" w:cs="Arial"/>
          <w:sz w:val="24"/>
          <w:szCs w:val="24"/>
          <w:lang w:eastAsia="hr-HR"/>
        </w:rPr>
        <w:t>rasprava o završnom računu stečajnog upravitelja</w:t>
      </w:r>
    </w:p>
    <w:p w:rsidRPr="007B5DFF" w:rsidR="004C59C5" w:rsidP="004C59C5" w:rsidRDefault="004C59C5">
      <w:pPr>
        <w:spacing w:after="0" w:line="240" w:lineRule="auto"/>
        <w:jc w:val="both"/>
        <w:rPr>
          <w:rFonts w:ascii="Arial" w:hAnsi="Arial" w:cs="Arial"/>
          <w:b/>
          <w:sz w:val="24"/>
          <w:szCs w:val="24"/>
        </w:rPr>
      </w:pPr>
    </w:p>
    <w:p w:rsidRPr="007B5DFF" w:rsidR="00BF1927" w:rsidP="004C59C5" w:rsidRDefault="00BF1927">
      <w:pPr>
        <w:spacing w:after="0" w:line="240" w:lineRule="auto"/>
        <w:jc w:val="both"/>
        <w:rPr>
          <w:rFonts w:ascii="Arial" w:hAnsi="Arial" w:cs="Arial"/>
          <w:sz w:val="24"/>
          <w:szCs w:val="24"/>
        </w:rPr>
      </w:pPr>
      <w:r w:rsidRPr="007B5DFF">
        <w:rPr>
          <w:rFonts w:ascii="Arial" w:hAnsi="Arial" w:cs="Arial"/>
          <w:sz w:val="24"/>
          <w:szCs w:val="24"/>
        </w:rPr>
        <w:tab/>
      </w:r>
      <w:r w:rsidRPr="001F7EAC">
        <w:rPr>
          <w:rFonts w:ascii="Arial" w:hAnsi="Arial" w:cs="Arial"/>
          <w:sz w:val="24"/>
          <w:szCs w:val="24"/>
        </w:rPr>
        <w:t xml:space="preserve">Utvrđuje se da je stečajni upravitelj na propisanom obrascu dostavio završni račun </w:t>
      </w:r>
      <w:r w:rsidRPr="001F7EAC" w:rsidR="00C0272C">
        <w:rPr>
          <w:rFonts w:ascii="Arial" w:hAnsi="Arial" w:cs="Arial"/>
          <w:sz w:val="24"/>
          <w:szCs w:val="24"/>
        </w:rPr>
        <w:t>2</w:t>
      </w:r>
      <w:r w:rsidRPr="001F7EAC" w:rsidR="001F7EAC">
        <w:rPr>
          <w:rFonts w:ascii="Arial" w:hAnsi="Arial" w:cs="Arial"/>
          <w:sz w:val="24"/>
          <w:szCs w:val="24"/>
        </w:rPr>
        <w:t>5</w:t>
      </w:r>
      <w:r w:rsidRPr="001F7EAC">
        <w:rPr>
          <w:rFonts w:ascii="Arial" w:hAnsi="Arial" w:cs="Arial"/>
          <w:sz w:val="24"/>
          <w:szCs w:val="24"/>
        </w:rPr>
        <w:t xml:space="preserve">. </w:t>
      </w:r>
      <w:r w:rsidRPr="001F7EAC" w:rsidR="00C0272C">
        <w:rPr>
          <w:rFonts w:ascii="Arial" w:hAnsi="Arial" w:cs="Arial"/>
          <w:sz w:val="24"/>
          <w:szCs w:val="24"/>
        </w:rPr>
        <w:t>svibnja</w:t>
      </w:r>
      <w:r w:rsidRPr="001F7EAC">
        <w:rPr>
          <w:rFonts w:ascii="Arial" w:hAnsi="Arial" w:cs="Arial"/>
          <w:sz w:val="24"/>
          <w:szCs w:val="24"/>
        </w:rPr>
        <w:t xml:space="preserve"> 202</w:t>
      </w:r>
      <w:r w:rsidRPr="001F7EAC" w:rsidR="00983E00">
        <w:rPr>
          <w:rFonts w:ascii="Arial" w:hAnsi="Arial" w:cs="Arial"/>
          <w:sz w:val="24"/>
          <w:szCs w:val="24"/>
        </w:rPr>
        <w:t>1</w:t>
      </w:r>
      <w:r w:rsidRPr="001F7EAC">
        <w:rPr>
          <w:rFonts w:ascii="Arial" w:hAnsi="Arial" w:cs="Arial"/>
          <w:sz w:val="24"/>
          <w:szCs w:val="24"/>
        </w:rPr>
        <w:t>. te da je</w:t>
      </w:r>
      <w:r w:rsidRPr="001F7EAC" w:rsidR="00FE7AB9">
        <w:rPr>
          <w:rFonts w:ascii="Arial" w:hAnsi="Arial" w:cs="Arial"/>
          <w:sz w:val="24"/>
          <w:szCs w:val="24"/>
        </w:rPr>
        <w:t xml:space="preserve"> isti objavljen</w:t>
      </w:r>
      <w:r w:rsidRPr="001F7EAC" w:rsidR="00310E69">
        <w:rPr>
          <w:rFonts w:ascii="Arial" w:hAnsi="Arial" w:cs="Arial"/>
          <w:sz w:val="24"/>
          <w:szCs w:val="24"/>
        </w:rPr>
        <w:t xml:space="preserve"> na e-Oglasnoj ploči suda dana </w:t>
      </w:r>
      <w:r w:rsidRPr="001F7EAC" w:rsidR="001F7EAC">
        <w:rPr>
          <w:rFonts w:ascii="Arial" w:hAnsi="Arial" w:cs="Arial"/>
          <w:sz w:val="24"/>
          <w:szCs w:val="24"/>
        </w:rPr>
        <w:t>4</w:t>
      </w:r>
      <w:r w:rsidRPr="001F7EAC" w:rsidR="00FE7AB9">
        <w:rPr>
          <w:rFonts w:ascii="Arial" w:hAnsi="Arial" w:cs="Arial"/>
          <w:sz w:val="24"/>
          <w:szCs w:val="24"/>
        </w:rPr>
        <w:t xml:space="preserve">. </w:t>
      </w:r>
      <w:r w:rsidRPr="001F7EAC" w:rsidR="00310E69">
        <w:rPr>
          <w:rFonts w:ascii="Arial" w:hAnsi="Arial" w:cs="Arial"/>
          <w:sz w:val="24"/>
          <w:szCs w:val="24"/>
        </w:rPr>
        <w:t>lipnja</w:t>
      </w:r>
      <w:r w:rsidRPr="001F7EAC" w:rsidR="00FE7AB9">
        <w:rPr>
          <w:rFonts w:ascii="Arial" w:hAnsi="Arial" w:cs="Arial"/>
          <w:sz w:val="24"/>
          <w:szCs w:val="24"/>
        </w:rPr>
        <w:t xml:space="preserve"> 2021.</w:t>
      </w:r>
      <w:r w:rsidRPr="007B5DFF">
        <w:rPr>
          <w:rFonts w:ascii="Arial" w:hAnsi="Arial" w:cs="Arial"/>
          <w:sz w:val="24"/>
          <w:szCs w:val="24"/>
        </w:rPr>
        <w:t xml:space="preserve"> </w:t>
      </w:r>
    </w:p>
    <w:p w:rsidRPr="007B5DFF" w:rsidR="00BF1927" w:rsidP="004C59C5" w:rsidRDefault="00BF1927">
      <w:pPr>
        <w:spacing w:after="0" w:line="240" w:lineRule="auto"/>
        <w:jc w:val="both"/>
        <w:rPr>
          <w:rFonts w:ascii="Arial" w:hAnsi="Arial" w:cs="Arial"/>
          <w:sz w:val="24"/>
          <w:szCs w:val="24"/>
        </w:rPr>
      </w:pPr>
    </w:p>
    <w:p w:rsidRPr="007B5DFF" w:rsidR="00167B88" w:rsidP="004C59C5" w:rsidRDefault="00167B88">
      <w:pPr>
        <w:spacing w:after="0" w:line="240" w:lineRule="auto"/>
        <w:jc w:val="both"/>
        <w:rPr>
          <w:rFonts w:ascii="Arial" w:hAnsi="Arial" w:cs="Arial"/>
          <w:sz w:val="24"/>
          <w:szCs w:val="24"/>
        </w:rPr>
      </w:pPr>
      <w:r w:rsidRPr="007B5DFF">
        <w:rPr>
          <w:rFonts w:ascii="Arial" w:hAnsi="Arial" w:cs="Arial"/>
          <w:sz w:val="24"/>
          <w:szCs w:val="24"/>
        </w:rPr>
        <w:tab/>
        <w:t>Utvrđuje se da je su</w:t>
      </w:r>
      <w:r w:rsidRPr="007B5DFF" w:rsidR="00404D41">
        <w:rPr>
          <w:rFonts w:ascii="Arial" w:hAnsi="Arial" w:cs="Arial"/>
          <w:sz w:val="24"/>
          <w:szCs w:val="24"/>
        </w:rPr>
        <w:t>d ispitao završni račun stečajnog</w:t>
      </w:r>
      <w:r w:rsidRPr="007B5DFF">
        <w:rPr>
          <w:rFonts w:ascii="Arial" w:hAnsi="Arial" w:cs="Arial"/>
          <w:sz w:val="24"/>
          <w:szCs w:val="24"/>
        </w:rPr>
        <w:t xml:space="preserve"> upravitelj</w:t>
      </w:r>
      <w:r w:rsidRPr="007B5DFF" w:rsidR="00404D41">
        <w:rPr>
          <w:rFonts w:ascii="Arial" w:hAnsi="Arial" w:cs="Arial"/>
          <w:sz w:val="24"/>
          <w:szCs w:val="24"/>
        </w:rPr>
        <w:t>a</w:t>
      </w:r>
      <w:r w:rsidRPr="007B5DFF">
        <w:rPr>
          <w:rFonts w:ascii="Arial" w:hAnsi="Arial" w:cs="Arial"/>
          <w:sz w:val="24"/>
          <w:szCs w:val="24"/>
        </w:rPr>
        <w:t xml:space="preserve"> te se ovim putem to potvrđuje (čl. 95. st. 2. Stečajnog zakona).</w:t>
      </w:r>
    </w:p>
    <w:p w:rsidRPr="007B5DFF" w:rsidR="00355C83" w:rsidP="004C59C5" w:rsidRDefault="00355C83">
      <w:pPr>
        <w:spacing w:after="0" w:line="240" w:lineRule="auto"/>
        <w:jc w:val="both"/>
        <w:rPr>
          <w:rFonts w:ascii="Arial" w:hAnsi="Arial" w:cs="Arial"/>
          <w:color w:val="FF0000"/>
          <w:sz w:val="24"/>
          <w:szCs w:val="24"/>
        </w:rPr>
      </w:pPr>
    </w:p>
    <w:p w:rsidRPr="007B5DFF" w:rsidR="004C59C5" w:rsidP="004C59C5" w:rsidRDefault="004C59C5">
      <w:pPr>
        <w:spacing w:after="0" w:line="240" w:lineRule="auto"/>
        <w:jc w:val="both"/>
        <w:rPr>
          <w:rFonts w:ascii="Arial" w:hAnsi="Arial" w:cs="Arial"/>
          <w:sz w:val="24"/>
          <w:szCs w:val="24"/>
        </w:rPr>
      </w:pPr>
      <w:r w:rsidRPr="007B5DFF">
        <w:rPr>
          <w:rFonts w:ascii="Arial" w:hAnsi="Arial" w:cs="Arial"/>
          <w:sz w:val="24"/>
          <w:szCs w:val="24"/>
        </w:rPr>
        <w:tab/>
        <w:t xml:space="preserve">Stečajni sudac poziva </w:t>
      </w:r>
      <w:r w:rsidRPr="007B5DFF" w:rsidR="00355C83">
        <w:rPr>
          <w:rFonts w:ascii="Arial" w:hAnsi="Arial" w:cs="Arial"/>
          <w:sz w:val="24"/>
          <w:szCs w:val="24"/>
        </w:rPr>
        <w:t>stečajn</w:t>
      </w:r>
      <w:r w:rsidRPr="007B5DFF" w:rsidR="00404D41">
        <w:rPr>
          <w:rFonts w:ascii="Arial" w:hAnsi="Arial" w:cs="Arial"/>
          <w:sz w:val="24"/>
          <w:szCs w:val="24"/>
        </w:rPr>
        <w:t>og</w:t>
      </w:r>
      <w:r w:rsidRPr="007B5DFF">
        <w:rPr>
          <w:rFonts w:ascii="Arial" w:hAnsi="Arial" w:cs="Arial"/>
          <w:sz w:val="24"/>
          <w:szCs w:val="24"/>
        </w:rPr>
        <w:t xml:space="preserve"> upravitelj</w:t>
      </w:r>
      <w:r w:rsidRPr="007B5DFF" w:rsidR="00404D41">
        <w:rPr>
          <w:rFonts w:ascii="Arial" w:hAnsi="Arial" w:cs="Arial"/>
          <w:sz w:val="24"/>
          <w:szCs w:val="24"/>
        </w:rPr>
        <w:t>a</w:t>
      </w:r>
      <w:r w:rsidRPr="007B5DFF">
        <w:rPr>
          <w:rFonts w:ascii="Arial" w:hAnsi="Arial" w:cs="Arial"/>
          <w:sz w:val="24"/>
          <w:szCs w:val="24"/>
        </w:rPr>
        <w:t xml:space="preserve"> da iznese završni račun.</w:t>
      </w:r>
    </w:p>
    <w:p w:rsidRPr="007B5DFF" w:rsidR="004C59C5" w:rsidP="004C59C5" w:rsidRDefault="004C59C5">
      <w:pPr>
        <w:spacing w:after="0" w:line="240" w:lineRule="auto"/>
        <w:jc w:val="both"/>
        <w:rPr>
          <w:rFonts w:ascii="Arial" w:hAnsi="Arial" w:cs="Arial"/>
          <w:color w:val="FF0000"/>
          <w:sz w:val="24"/>
          <w:szCs w:val="24"/>
        </w:rPr>
      </w:pPr>
    </w:p>
    <w:p w:rsidR="004C59C5" w:rsidP="004C59C5" w:rsidRDefault="004C59C5">
      <w:pPr>
        <w:spacing w:after="0" w:line="240" w:lineRule="auto"/>
        <w:jc w:val="both"/>
        <w:rPr>
          <w:rFonts w:ascii="Arial" w:hAnsi="Arial" w:cs="Arial"/>
          <w:sz w:val="24"/>
          <w:szCs w:val="24"/>
        </w:rPr>
      </w:pPr>
      <w:r w:rsidRPr="007B5DFF">
        <w:rPr>
          <w:rFonts w:ascii="Arial" w:hAnsi="Arial" w:cs="Arial"/>
          <w:sz w:val="24"/>
          <w:szCs w:val="24"/>
        </w:rPr>
        <w:tab/>
      </w:r>
      <w:r w:rsidRPr="001F7EAC">
        <w:rPr>
          <w:rFonts w:ascii="Arial" w:hAnsi="Arial" w:cs="Arial"/>
          <w:sz w:val="24"/>
          <w:szCs w:val="24"/>
        </w:rPr>
        <w:t>Stečajn</w:t>
      </w:r>
      <w:r w:rsidRPr="001F7EAC" w:rsidR="00404D41">
        <w:rPr>
          <w:rFonts w:ascii="Arial" w:hAnsi="Arial" w:cs="Arial"/>
          <w:sz w:val="24"/>
          <w:szCs w:val="24"/>
        </w:rPr>
        <w:t>i</w:t>
      </w:r>
      <w:r w:rsidRPr="001F7EAC">
        <w:rPr>
          <w:rFonts w:ascii="Arial" w:hAnsi="Arial" w:cs="Arial"/>
          <w:sz w:val="24"/>
          <w:szCs w:val="24"/>
        </w:rPr>
        <w:t xml:space="preserve"> upravitelj izlaže u skladu s predanim završnim izvješćem i dostavljenim  završnim računom koji je zaprimljen kod ovog suda </w:t>
      </w:r>
      <w:r w:rsidRPr="001F7EAC" w:rsidR="00C0272C">
        <w:rPr>
          <w:rFonts w:ascii="Arial" w:hAnsi="Arial" w:cs="Arial"/>
          <w:sz w:val="24"/>
          <w:szCs w:val="24"/>
        </w:rPr>
        <w:t>2</w:t>
      </w:r>
      <w:r w:rsidRPr="001F7EAC" w:rsidR="001F7EAC">
        <w:rPr>
          <w:rFonts w:ascii="Arial" w:hAnsi="Arial" w:cs="Arial"/>
          <w:sz w:val="24"/>
          <w:szCs w:val="24"/>
        </w:rPr>
        <w:t>5</w:t>
      </w:r>
      <w:r w:rsidRPr="001F7EAC">
        <w:rPr>
          <w:rFonts w:ascii="Arial" w:hAnsi="Arial" w:cs="Arial"/>
          <w:sz w:val="24"/>
          <w:szCs w:val="24"/>
        </w:rPr>
        <w:t xml:space="preserve">. </w:t>
      </w:r>
      <w:r w:rsidRPr="001F7EAC" w:rsidR="00C0272C">
        <w:rPr>
          <w:rFonts w:ascii="Arial" w:hAnsi="Arial" w:cs="Arial"/>
          <w:sz w:val="24"/>
          <w:szCs w:val="24"/>
        </w:rPr>
        <w:t>svibnja</w:t>
      </w:r>
      <w:r w:rsidRPr="001F7EAC">
        <w:rPr>
          <w:rFonts w:ascii="Arial" w:hAnsi="Arial" w:cs="Arial"/>
          <w:sz w:val="24"/>
          <w:szCs w:val="24"/>
        </w:rPr>
        <w:t xml:space="preserve"> 20</w:t>
      </w:r>
      <w:r w:rsidRPr="001F7EAC" w:rsidR="00983E00">
        <w:rPr>
          <w:rFonts w:ascii="Arial" w:hAnsi="Arial" w:cs="Arial"/>
          <w:sz w:val="24"/>
          <w:szCs w:val="24"/>
        </w:rPr>
        <w:t>21</w:t>
      </w:r>
      <w:r w:rsidRPr="001F7EAC">
        <w:rPr>
          <w:rFonts w:ascii="Arial" w:hAnsi="Arial" w:cs="Arial"/>
          <w:sz w:val="24"/>
          <w:szCs w:val="24"/>
        </w:rPr>
        <w:t>. te objavljen na e-</w:t>
      </w:r>
      <w:r w:rsidRPr="001F7EAC" w:rsidR="00DE68EA">
        <w:rPr>
          <w:rFonts w:ascii="Arial" w:hAnsi="Arial" w:cs="Arial"/>
          <w:sz w:val="24"/>
          <w:szCs w:val="24"/>
        </w:rPr>
        <w:t>O</w:t>
      </w:r>
      <w:r w:rsidRPr="001F7EAC">
        <w:rPr>
          <w:rFonts w:ascii="Arial" w:hAnsi="Arial" w:cs="Arial"/>
          <w:sz w:val="24"/>
          <w:szCs w:val="24"/>
        </w:rPr>
        <w:t>glasnoj ploči suda.</w:t>
      </w:r>
      <w:r w:rsidRPr="007B5DFF">
        <w:rPr>
          <w:rFonts w:ascii="Arial" w:hAnsi="Arial" w:cs="Arial"/>
          <w:sz w:val="24"/>
          <w:szCs w:val="24"/>
        </w:rPr>
        <w:t xml:space="preserve"> </w:t>
      </w:r>
      <w:r w:rsidR="001F7EAC">
        <w:rPr>
          <w:rFonts w:ascii="Arial" w:hAnsi="Arial" w:cs="Arial"/>
          <w:sz w:val="24"/>
          <w:szCs w:val="24"/>
        </w:rPr>
        <w:t>Nadodaje da se, a  vezano za raspravu o završnom računu koja se vodila na sjednici odbora vjerovnika 10. lipnja 2021., dodatno očitovala u svom podnesku koji je predan sudu 18. lipnja 2021. te u cijelosti ostaje kod sadržaja istaknutog u podnesku.</w:t>
      </w:r>
    </w:p>
    <w:p w:rsidR="001F7EAC" w:rsidP="004C59C5" w:rsidRDefault="001F7EAC">
      <w:pPr>
        <w:spacing w:after="0" w:line="240" w:lineRule="auto"/>
        <w:jc w:val="both"/>
        <w:rPr>
          <w:rFonts w:ascii="Arial" w:hAnsi="Arial" w:cs="Arial"/>
          <w:sz w:val="24"/>
          <w:szCs w:val="24"/>
        </w:rPr>
      </w:pPr>
    </w:p>
    <w:p w:rsidR="001F7EAC" w:rsidP="004C59C5" w:rsidRDefault="001F7EAC">
      <w:pPr>
        <w:spacing w:after="0" w:line="240" w:lineRule="auto"/>
        <w:jc w:val="both"/>
        <w:rPr>
          <w:rFonts w:ascii="Arial" w:hAnsi="Arial" w:cs="Arial"/>
          <w:sz w:val="24"/>
          <w:szCs w:val="24"/>
        </w:rPr>
      </w:pPr>
      <w:r>
        <w:rPr>
          <w:rFonts w:ascii="Arial" w:hAnsi="Arial" w:cs="Arial"/>
          <w:sz w:val="24"/>
          <w:szCs w:val="24"/>
        </w:rPr>
        <w:tab/>
        <w:t>Utvrđuje se da je podnesak stečajne upraviteljice od 18. lipnja 2021. istog dana objavljen na e-Oglasnoj ploči.</w:t>
      </w:r>
    </w:p>
    <w:p w:rsidR="003F7BBD" w:rsidP="004C59C5" w:rsidRDefault="003F7BBD">
      <w:pPr>
        <w:spacing w:after="0" w:line="240" w:lineRule="auto"/>
        <w:jc w:val="both"/>
        <w:rPr>
          <w:rFonts w:ascii="Arial" w:hAnsi="Arial" w:cs="Arial"/>
          <w:sz w:val="24"/>
          <w:szCs w:val="24"/>
        </w:rPr>
      </w:pPr>
    </w:p>
    <w:p w:rsidR="003F7BBD" w:rsidP="004C59C5" w:rsidRDefault="003F7BBD">
      <w:pPr>
        <w:spacing w:after="0" w:line="240" w:lineRule="auto"/>
        <w:jc w:val="both"/>
        <w:rPr>
          <w:rFonts w:ascii="Arial" w:hAnsi="Arial" w:cs="Arial"/>
          <w:sz w:val="24"/>
          <w:szCs w:val="24"/>
        </w:rPr>
      </w:pPr>
      <w:r>
        <w:rPr>
          <w:rFonts w:ascii="Arial" w:hAnsi="Arial" w:cs="Arial"/>
          <w:sz w:val="24"/>
          <w:szCs w:val="24"/>
        </w:rPr>
        <w:tab/>
        <w:t xml:space="preserve">Utvrđuje se da je odbor vjerovnika na sjednici održanoj 10. lipnja 2021. dao suglasnost na završni račun stečajnog upravitelja. </w:t>
      </w:r>
    </w:p>
    <w:p w:rsidR="00401B3B" w:rsidP="004C59C5" w:rsidRDefault="00401B3B">
      <w:pPr>
        <w:spacing w:after="0" w:line="240" w:lineRule="auto"/>
        <w:jc w:val="both"/>
        <w:rPr>
          <w:rFonts w:ascii="Arial" w:hAnsi="Arial" w:cs="Arial"/>
          <w:sz w:val="24"/>
          <w:szCs w:val="24"/>
        </w:rPr>
      </w:pPr>
    </w:p>
    <w:p w:rsidR="00401B3B" w:rsidP="004C59C5" w:rsidRDefault="00401B3B">
      <w:pPr>
        <w:spacing w:after="0" w:line="240" w:lineRule="auto"/>
        <w:jc w:val="both"/>
        <w:rPr>
          <w:rFonts w:ascii="Arial" w:hAnsi="Arial" w:cs="Arial"/>
          <w:sz w:val="24"/>
          <w:szCs w:val="24"/>
        </w:rPr>
      </w:pPr>
      <w:r>
        <w:rPr>
          <w:rFonts w:ascii="Arial" w:hAnsi="Arial" w:cs="Arial"/>
          <w:sz w:val="24"/>
          <w:szCs w:val="24"/>
        </w:rPr>
        <w:tab/>
        <w:t>Punomoćnica Bojana Tadić poziva stečajnu upraviteljicu da dodatno pojasni razloge zašto je prema zakupniku poslovnih prostora TISKARI ZRINSKI d.o.o. odlučila smanjiti komunalnu naknadu te da li o tome postoji pisana dokumentacija.</w:t>
      </w:r>
    </w:p>
    <w:p w:rsidR="00401B3B" w:rsidP="004C59C5" w:rsidRDefault="00401B3B">
      <w:pPr>
        <w:spacing w:after="0" w:line="240" w:lineRule="auto"/>
        <w:jc w:val="both"/>
        <w:rPr>
          <w:rFonts w:ascii="Arial" w:hAnsi="Arial" w:cs="Arial"/>
          <w:sz w:val="24"/>
          <w:szCs w:val="24"/>
        </w:rPr>
      </w:pPr>
    </w:p>
    <w:p w:rsidR="00401B3B" w:rsidP="004C59C5" w:rsidRDefault="00401B3B">
      <w:pPr>
        <w:spacing w:after="0" w:line="240" w:lineRule="auto"/>
        <w:jc w:val="both"/>
        <w:rPr>
          <w:rFonts w:ascii="Arial" w:hAnsi="Arial" w:cs="Arial"/>
          <w:sz w:val="24"/>
          <w:szCs w:val="24"/>
        </w:rPr>
      </w:pPr>
      <w:r>
        <w:rPr>
          <w:rFonts w:ascii="Arial" w:hAnsi="Arial" w:cs="Arial"/>
          <w:sz w:val="24"/>
          <w:szCs w:val="24"/>
        </w:rPr>
        <w:tab/>
        <w:t>Stečajna upraviteljica iskazuje da je o tome iznijela de</w:t>
      </w:r>
      <w:r w:rsidR="00816A9B">
        <w:rPr>
          <w:rFonts w:ascii="Arial" w:hAnsi="Arial" w:cs="Arial"/>
          <w:sz w:val="24"/>
          <w:szCs w:val="24"/>
        </w:rPr>
        <w:t>taljne razloge u svom očitovanju</w:t>
      </w:r>
      <w:r>
        <w:rPr>
          <w:rFonts w:ascii="Arial" w:hAnsi="Arial" w:cs="Arial"/>
          <w:sz w:val="24"/>
          <w:szCs w:val="24"/>
        </w:rPr>
        <w:t xml:space="preserve"> koje je predan na sud 18. lipnja 2021. te ponavlja da je do smanjenja komunalne naknade došlo iz razloga što zakupnik nije mogao koristiti određene prostorije u nekretnini koja je bila predmet zakupa, a što je detaljno obrazloženo u dosadašnjem tijeku postupka.</w:t>
      </w:r>
      <w:r w:rsidR="00816A9B">
        <w:rPr>
          <w:rFonts w:ascii="Arial" w:hAnsi="Arial" w:cs="Arial"/>
          <w:sz w:val="24"/>
          <w:szCs w:val="24"/>
        </w:rPr>
        <w:t xml:space="preserve"> </w:t>
      </w:r>
    </w:p>
    <w:p w:rsidR="008E0D28" w:rsidP="004C59C5" w:rsidRDefault="008E0D28">
      <w:pPr>
        <w:spacing w:after="0" w:line="240" w:lineRule="auto"/>
        <w:jc w:val="both"/>
        <w:rPr>
          <w:rFonts w:ascii="Arial" w:hAnsi="Arial" w:cs="Arial"/>
          <w:sz w:val="24"/>
          <w:szCs w:val="24"/>
        </w:rPr>
      </w:pPr>
    </w:p>
    <w:p w:rsidRPr="007B5DFF" w:rsidR="008E0D28" w:rsidP="004C59C5" w:rsidRDefault="008E0D28">
      <w:pPr>
        <w:spacing w:after="0" w:line="240" w:lineRule="auto"/>
        <w:jc w:val="both"/>
        <w:rPr>
          <w:rFonts w:ascii="Arial" w:hAnsi="Arial" w:cs="Arial"/>
          <w:sz w:val="24"/>
          <w:szCs w:val="24"/>
        </w:rPr>
      </w:pPr>
      <w:r>
        <w:rPr>
          <w:rFonts w:ascii="Arial" w:hAnsi="Arial" w:cs="Arial"/>
          <w:sz w:val="24"/>
          <w:szCs w:val="24"/>
        </w:rPr>
        <w:lastRenderedPageBreak/>
        <w:tab/>
        <w:t xml:space="preserve">Vezano </w:t>
      </w:r>
      <w:r w:rsidR="003B31B2">
        <w:rPr>
          <w:rFonts w:ascii="Arial" w:hAnsi="Arial" w:cs="Arial"/>
          <w:sz w:val="24"/>
          <w:szCs w:val="24"/>
        </w:rPr>
        <w:t xml:space="preserve">za </w:t>
      </w:r>
      <w:r w:rsidR="0069525E">
        <w:rPr>
          <w:rFonts w:ascii="Arial" w:hAnsi="Arial" w:cs="Arial"/>
          <w:sz w:val="24"/>
          <w:szCs w:val="24"/>
        </w:rPr>
        <w:t xml:space="preserve">postavljeni upit o visini režijskih troškova stečajna upraviteljica pojašnjava da je u svom očitovanju predanom 18. lipnja 2021. dala svoje detaljno obrazloženje. Pojašnjava da su ukupni  režijski troškovi koji su teretili dužnika iznosili 882.418,05 kn te da je od tog iznosa na zakupnika Tiskaru Zrinski d.o.o. prefakturiran iznos od 771.481,44 kn. Ostale režijske troškove podmirio je stečajni dužnik, a isti se odnose na razdoblje od 28. siječnja 2019. do 15. travnja 2019. u iznosu od 58.762,65 kn, a u kojem razdoblju je stečajni dužnik obavljao svoju djelatnost te su i bili zaposleni još određeni radnici te  se je u tom razdoblju dovršilo još 3500 knjiga Biblija te su posljedično nastali određeni troškovi. Za posao dovršenja Biblija naplaćen je iznos od 251.479,82 kn. Nadalje stečajni dužnik podmirio je i režijske troškove nastale u razdoblju od 1. srpnja 2020. do 28.  veljače 2021. u iznosu od 52.173,96 kn, a u kojem razdoblju Tiskara Zrinski d.o.o. više nije bila u zakupu. Ističe dodatno da je u svom završnom računu i u svom očitovanju od 18. lipnja 2021. režijske troškove obračunala prema obračunskim razdobljima odnosno prema dospijećima troškova, a da je ranije kroz izvješća režijske troškove prikazivala prema isplatama koje je vršio stečajni dužnik prema izdavateljima pojedinog računa za pojedine režijske troškove. </w:t>
      </w:r>
    </w:p>
    <w:p w:rsidRPr="007B5DFF" w:rsidR="006330C0" w:rsidP="004C59C5" w:rsidRDefault="006330C0">
      <w:pPr>
        <w:spacing w:after="0" w:line="240" w:lineRule="auto"/>
        <w:jc w:val="both"/>
        <w:rPr>
          <w:rFonts w:ascii="Arial" w:hAnsi="Arial" w:cs="Arial"/>
          <w:color w:val="FF0000"/>
          <w:sz w:val="24"/>
          <w:szCs w:val="24"/>
        </w:rPr>
      </w:pPr>
    </w:p>
    <w:p w:rsidRPr="007B5DFF" w:rsidR="006330C0" w:rsidP="004C59C5" w:rsidRDefault="006330C0">
      <w:pPr>
        <w:spacing w:after="0" w:line="240" w:lineRule="auto"/>
        <w:jc w:val="both"/>
        <w:rPr>
          <w:rFonts w:ascii="Arial" w:hAnsi="Arial" w:cs="Arial"/>
          <w:sz w:val="24"/>
          <w:szCs w:val="24"/>
        </w:rPr>
      </w:pPr>
      <w:r w:rsidRPr="007B5DFF">
        <w:rPr>
          <w:rFonts w:ascii="Arial" w:hAnsi="Arial" w:cs="Arial"/>
          <w:sz w:val="24"/>
          <w:szCs w:val="24"/>
        </w:rPr>
        <w:tab/>
      </w:r>
      <w:r w:rsidR="00650A84">
        <w:rPr>
          <w:rFonts w:ascii="Arial" w:hAnsi="Arial" w:cs="Arial"/>
          <w:sz w:val="24"/>
          <w:szCs w:val="24"/>
        </w:rPr>
        <w:t>Prisutni vjerovni</w:t>
      </w:r>
      <w:r w:rsidR="001F7EAC">
        <w:rPr>
          <w:rFonts w:ascii="Arial" w:hAnsi="Arial" w:cs="Arial"/>
          <w:sz w:val="24"/>
          <w:szCs w:val="24"/>
        </w:rPr>
        <w:t>ci</w:t>
      </w:r>
      <w:r w:rsidR="00650A84">
        <w:rPr>
          <w:rFonts w:ascii="Arial" w:hAnsi="Arial" w:cs="Arial"/>
          <w:sz w:val="24"/>
          <w:szCs w:val="24"/>
        </w:rPr>
        <w:t xml:space="preserve"> izjavljuj</w:t>
      </w:r>
      <w:r w:rsidR="001F7EAC">
        <w:rPr>
          <w:rFonts w:ascii="Arial" w:hAnsi="Arial" w:cs="Arial"/>
          <w:sz w:val="24"/>
          <w:szCs w:val="24"/>
        </w:rPr>
        <w:t>u</w:t>
      </w:r>
      <w:r w:rsidR="00650A84">
        <w:rPr>
          <w:rFonts w:ascii="Arial" w:hAnsi="Arial" w:cs="Arial"/>
          <w:sz w:val="24"/>
          <w:szCs w:val="24"/>
        </w:rPr>
        <w:t xml:space="preserve"> da nema</w:t>
      </w:r>
      <w:r w:rsidR="001F7EAC">
        <w:rPr>
          <w:rFonts w:ascii="Arial" w:hAnsi="Arial" w:cs="Arial"/>
          <w:sz w:val="24"/>
          <w:szCs w:val="24"/>
        </w:rPr>
        <w:t>ju</w:t>
      </w:r>
      <w:r w:rsidR="00650A84">
        <w:rPr>
          <w:rFonts w:ascii="Arial" w:hAnsi="Arial" w:cs="Arial"/>
          <w:sz w:val="24"/>
          <w:szCs w:val="24"/>
        </w:rPr>
        <w:t xml:space="preserve"> prigovora na završni račun stečajnog upravitelja.</w:t>
      </w:r>
    </w:p>
    <w:p w:rsidRPr="007B5DFF" w:rsidR="004C59C5" w:rsidP="004C59C5" w:rsidRDefault="004C59C5">
      <w:pPr>
        <w:spacing w:after="0" w:line="240" w:lineRule="auto"/>
        <w:jc w:val="both"/>
        <w:rPr>
          <w:rFonts w:ascii="Arial" w:hAnsi="Arial" w:cs="Arial"/>
          <w:color w:val="FF0000"/>
          <w:sz w:val="24"/>
          <w:szCs w:val="24"/>
        </w:rPr>
      </w:pPr>
    </w:p>
    <w:p w:rsidR="001929D6" w:rsidP="001929D6" w:rsidRDefault="00C0272C">
      <w:pPr>
        <w:numPr>
          <w:ilvl w:val="0"/>
          <w:numId w:val="15"/>
        </w:numPr>
        <w:tabs>
          <w:tab w:val="left" w:pos="708"/>
          <w:tab w:val="left" w:pos="851"/>
        </w:tabs>
        <w:spacing w:after="0" w:line="240" w:lineRule="auto"/>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P</w:t>
      </w:r>
      <w:r w:rsidRPr="007B5DFF" w:rsidR="001929D6">
        <w:rPr>
          <w:rFonts w:ascii="Arial" w:hAnsi="Arial" w:eastAsia="Times New Roman" w:cs="Arial"/>
          <w:sz w:val="24"/>
          <w:szCs w:val="24"/>
          <w:lang w:eastAsia="hr-HR"/>
        </w:rPr>
        <w:t>odnošenje prigovora na završni popis</w:t>
      </w:r>
    </w:p>
    <w:p w:rsidRPr="007B5DFF" w:rsidR="001929D6" w:rsidP="001929D6" w:rsidRDefault="001929D6">
      <w:pPr>
        <w:tabs>
          <w:tab w:val="left" w:pos="708"/>
          <w:tab w:val="left" w:pos="851"/>
        </w:tabs>
        <w:spacing w:after="0" w:line="240" w:lineRule="auto"/>
        <w:ind w:left="720"/>
        <w:contextualSpacing/>
        <w:jc w:val="both"/>
        <w:rPr>
          <w:rFonts w:ascii="Arial" w:hAnsi="Arial" w:eastAsia="Times New Roman" w:cs="Arial"/>
          <w:sz w:val="24"/>
          <w:szCs w:val="24"/>
          <w:lang w:eastAsia="hr-HR"/>
        </w:rPr>
      </w:pPr>
    </w:p>
    <w:p w:rsidRPr="007B5DFF" w:rsidR="004C59C5" w:rsidP="004C59C5" w:rsidRDefault="004C59C5">
      <w:pPr>
        <w:spacing w:after="0" w:line="240" w:lineRule="auto"/>
        <w:jc w:val="both"/>
        <w:rPr>
          <w:rFonts w:ascii="Arial" w:hAnsi="Arial" w:cs="Arial"/>
          <w:sz w:val="24"/>
          <w:szCs w:val="24"/>
        </w:rPr>
      </w:pPr>
      <w:r w:rsidRPr="007B5DFF">
        <w:rPr>
          <w:rFonts w:ascii="Arial" w:hAnsi="Arial" w:cs="Arial"/>
          <w:sz w:val="24"/>
          <w:szCs w:val="24"/>
        </w:rPr>
        <w:tab/>
        <w:t xml:space="preserve">Utvrđuje se kako nema prigovora na završni popis. </w:t>
      </w:r>
    </w:p>
    <w:p w:rsidRPr="007B5DFF" w:rsidR="004C59C5" w:rsidP="004C59C5" w:rsidRDefault="004C59C5">
      <w:pPr>
        <w:spacing w:after="0" w:line="240" w:lineRule="auto"/>
        <w:jc w:val="both"/>
        <w:rPr>
          <w:rFonts w:ascii="Arial" w:hAnsi="Arial" w:cs="Arial"/>
          <w:color w:val="FF0000"/>
          <w:sz w:val="24"/>
          <w:szCs w:val="24"/>
        </w:rPr>
      </w:pPr>
    </w:p>
    <w:p w:rsidR="001929D6" w:rsidP="001929D6" w:rsidRDefault="00C0272C">
      <w:pPr>
        <w:numPr>
          <w:ilvl w:val="0"/>
          <w:numId w:val="15"/>
        </w:numPr>
        <w:tabs>
          <w:tab w:val="left" w:pos="708"/>
          <w:tab w:val="left" w:pos="851"/>
        </w:tabs>
        <w:spacing w:after="0" w:line="240" w:lineRule="auto"/>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D</w:t>
      </w:r>
      <w:r w:rsidRPr="007B5DFF" w:rsidR="001929D6">
        <w:rPr>
          <w:rFonts w:ascii="Arial" w:hAnsi="Arial" w:eastAsia="Times New Roman" w:cs="Arial"/>
          <w:sz w:val="24"/>
          <w:szCs w:val="24"/>
          <w:lang w:eastAsia="hr-HR"/>
        </w:rPr>
        <w:t>onošenje odluke o neunovčivim predmetima stečajne mase.</w:t>
      </w:r>
    </w:p>
    <w:p w:rsidR="004350AD" w:rsidP="004350AD" w:rsidRDefault="004350AD">
      <w:pPr>
        <w:tabs>
          <w:tab w:val="left" w:pos="708"/>
          <w:tab w:val="left" w:pos="851"/>
        </w:tabs>
        <w:spacing w:after="0" w:line="240" w:lineRule="auto"/>
        <w:contextualSpacing/>
        <w:jc w:val="both"/>
        <w:rPr>
          <w:rFonts w:ascii="Arial" w:hAnsi="Arial" w:eastAsia="Times New Roman" w:cs="Arial"/>
          <w:sz w:val="24"/>
          <w:szCs w:val="24"/>
          <w:lang w:eastAsia="hr-HR"/>
        </w:rPr>
      </w:pPr>
    </w:p>
    <w:p w:rsidRPr="0069525E" w:rsidR="004350AD" w:rsidP="003A5DCC" w:rsidRDefault="003A5DCC">
      <w:pPr>
        <w:tabs>
          <w:tab w:val="left" w:pos="0"/>
          <w:tab w:val="left" w:pos="851"/>
        </w:tabs>
        <w:spacing w:after="0" w:line="240" w:lineRule="auto"/>
        <w:contextualSpacing/>
        <w:jc w:val="both"/>
        <w:rPr>
          <w:rFonts w:ascii="Arial" w:hAnsi="Arial" w:eastAsia="Times New Roman" w:cs="Arial"/>
          <w:sz w:val="24"/>
          <w:szCs w:val="24"/>
          <w:lang w:eastAsia="hr-HR"/>
        </w:rPr>
      </w:pPr>
      <w:r w:rsidRPr="0069525E">
        <w:rPr>
          <w:rFonts w:ascii="Arial" w:hAnsi="Arial" w:eastAsia="Times New Roman" w:cs="Arial"/>
          <w:sz w:val="24"/>
          <w:szCs w:val="24"/>
          <w:lang w:eastAsia="hr-HR"/>
        </w:rPr>
        <w:tab/>
      </w:r>
      <w:r w:rsidRPr="0069525E" w:rsidR="004350AD">
        <w:rPr>
          <w:rFonts w:ascii="Arial" w:hAnsi="Arial" w:eastAsia="Times New Roman" w:cs="Arial"/>
          <w:sz w:val="24"/>
          <w:szCs w:val="24"/>
          <w:lang w:eastAsia="hr-HR"/>
        </w:rPr>
        <w:t xml:space="preserve">Stečajna upraviteljica izjavljuje da </w:t>
      </w:r>
      <w:r w:rsidRPr="0069525E" w:rsidR="009F0C6C">
        <w:rPr>
          <w:rFonts w:ascii="Arial" w:hAnsi="Arial" w:eastAsia="Times New Roman" w:cs="Arial"/>
          <w:sz w:val="24"/>
          <w:szCs w:val="24"/>
          <w:lang w:eastAsia="hr-HR"/>
        </w:rPr>
        <w:t>ne postoje neunovčivi predmeti stečajne mase</w:t>
      </w:r>
      <w:r w:rsidRPr="0069525E" w:rsidR="004350AD">
        <w:rPr>
          <w:rFonts w:ascii="Arial" w:hAnsi="Arial" w:eastAsia="Times New Roman" w:cs="Arial"/>
          <w:sz w:val="24"/>
          <w:szCs w:val="24"/>
          <w:lang w:eastAsia="hr-HR"/>
        </w:rPr>
        <w:t xml:space="preserve">. </w:t>
      </w:r>
      <w:r w:rsidRPr="0069525E" w:rsidR="001B503C">
        <w:rPr>
          <w:rFonts w:ascii="Arial" w:hAnsi="Arial" w:eastAsia="Times New Roman" w:cs="Arial"/>
          <w:sz w:val="24"/>
          <w:szCs w:val="24"/>
          <w:lang w:eastAsia="hr-HR"/>
        </w:rPr>
        <w:t>Ističe dodatno da je pokrenula postupak prisilne naplate tražbine kod Financijske agencije prema dužniku Damiru Bukoviću te da se osnova za plaćanje nalazi u redosl</w:t>
      </w:r>
      <w:r w:rsidRPr="0069525E" w:rsidR="00CD0D77">
        <w:rPr>
          <w:rFonts w:ascii="Arial" w:hAnsi="Arial" w:eastAsia="Times New Roman" w:cs="Arial"/>
          <w:sz w:val="24"/>
          <w:szCs w:val="24"/>
          <w:lang w:eastAsia="hr-HR"/>
        </w:rPr>
        <w:t>i</w:t>
      </w:r>
      <w:r w:rsidRPr="0069525E" w:rsidR="001B503C">
        <w:rPr>
          <w:rFonts w:ascii="Arial" w:hAnsi="Arial" w:eastAsia="Times New Roman" w:cs="Arial"/>
          <w:sz w:val="24"/>
          <w:szCs w:val="24"/>
          <w:lang w:eastAsia="hr-HR"/>
        </w:rPr>
        <w:t>edu</w:t>
      </w:r>
      <w:r w:rsidRPr="0069525E" w:rsidR="008E0D28">
        <w:rPr>
          <w:rFonts w:ascii="Arial" w:hAnsi="Arial" w:eastAsia="Times New Roman" w:cs="Arial"/>
          <w:sz w:val="24"/>
          <w:szCs w:val="24"/>
          <w:lang w:eastAsia="hr-HR"/>
        </w:rPr>
        <w:t xml:space="preserve"> </w:t>
      </w:r>
      <w:r w:rsidRPr="0069525E" w:rsidR="001B503C">
        <w:rPr>
          <w:rFonts w:ascii="Arial" w:hAnsi="Arial" w:eastAsia="Times New Roman" w:cs="Arial"/>
          <w:sz w:val="24"/>
          <w:szCs w:val="24"/>
          <w:lang w:eastAsia="hr-HR"/>
        </w:rPr>
        <w:t>u Očevidniku te da do dana održavanja današnjeg ročišta s te osnove nije ništa naplaćeno, a slučaju naplate tražbine u narednom razdoblju dostaviti će prijedlog za naknadnu diobu.</w:t>
      </w:r>
    </w:p>
    <w:p w:rsidR="001929D6" w:rsidP="004C59C5" w:rsidRDefault="001929D6">
      <w:pPr>
        <w:spacing w:after="0" w:line="240" w:lineRule="auto"/>
        <w:jc w:val="both"/>
        <w:rPr>
          <w:rFonts w:ascii="Arial" w:hAnsi="Arial" w:cs="Arial"/>
          <w:sz w:val="24"/>
          <w:szCs w:val="24"/>
        </w:rPr>
      </w:pPr>
    </w:p>
    <w:p w:rsidR="004350AD" w:rsidP="004350AD" w:rsidRDefault="004350AD">
      <w:pPr>
        <w:spacing w:after="0" w:line="240" w:lineRule="auto"/>
        <w:jc w:val="both"/>
        <w:rPr>
          <w:rFonts w:ascii="Arial" w:hAnsi="Arial" w:cs="Arial"/>
          <w:sz w:val="24"/>
          <w:szCs w:val="24"/>
        </w:rPr>
      </w:pPr>
      <w:r w:rsidRPr="003A5DCC">
        <w:rPr>
          <w:rFonts w:ascii="Arial" w:hAnsi="Arial" w:cs="Arial"/>
          <w:sz w:val="24"/>
          <w:szCs w:val="24"/>
        </w:rPr>
        <w:tab/>
      </w:r>
      <w:r w:rsidRPr="0069525E">
        <w:rPr>
          <w:rFonts w:ascii="Arial" w:hAnsi="Arial" w:cs="Arial"/>
          <w:sz w:val="24"/>
          <w:szCs w:val="24"/>
        </w:rPr>
        <w:t>Utvrđuje se da se stečajnom upravitelju vraćaju prijave tražbina vjerovnika iz ovog stečajnog postupka.</w:t>
      </w:r>
    </w:p>
    <w:p w:rsidR="009F0C6C" w:rsidP="004350AD" w:rsidRDefault="009F0C6C">
      <w:pPr>
        <w:spacing w:after="0" w:line="240" w:lineRule="auto"/>
        <w:jc w:val="both"/>
        <w:rPr>
          <w:rFonts w:ascii="Arial" w:hAnsi="Arial" w:cs="Arial"/>
          <w:sz w:val="24"/>
          <w:szCs w:val="24"/>
        </w:rPr>
      </w:pPr>
    </w:p>
    <w:p w:rsidRPr="003A5DCC" w:rsidR="009F0C6C" w:rsidP="004350AD" w:rsidRDefault="009F0C6C">
      <w:pPr>
        <w:spacing w:after="0" w:line="240" w:lineRule="auto"/>
        <w:jc w:val="both"/>
        <w:rPr>
          <w:rFonts w:ascii="Arial" w:hAnsi="Arial" w:cs="Arial"/>
          <w:sz w:val="24"/>
          <w:szCs w:val="24"/>
        </w:rPr>
      </w:pPr>
      <w:r>
        <w:rPr>
          <w:rFonts w:ascii="Arial" w:hAnsi="Arial" w:cs="Arial"/>
          <w:sz w:val="24"/>
          <w:szCs w:val="24"/>
        </w:rPr>
        <w:tab/>
        <w:t xml:space="preserve">Prisutni vjerovnici suglasni su da se ovaj stečajni postupak zaključi u skladu sa čl. 286. Stečajnog zakona. </w:t>
      </w:r>
    </w:p>
    <w:p w:rsidR="001929D6" w:rsidP="004C59C5" w:rsidRDefault="001929D6">
      <w:pPr>
        <w:spacing w:after="0" w:line="240" w:lineRule="auto"/>
        <w:jc w:val="both"/>
        <w:rPr>
          <w:rFonts w:ascii="Arial" w:hAnsi="Arial" w:cs="Arial"/>
          <w:sz w:val="24"/>
          <w:szCs w:val="24"/>
        </w:rPr>
      </w:pPr>
    </w:p>
    <w:p w:rsidRPr="007B5DFF" w:rsidR="004C59C5" w:rsidP="003A5DCC" w:rsidRDefault="004C59C5">
      <w:pPr>
        <w:spacing w:after="0" w:line="240" w:lineRule="auto"/>
        <w:ind w:firstLine="708"/>
        <w:jc w:val="both"/>
        <w:rPr>
          <w:rFonts w:ascii="Arial" w:hAnsi="Arial" w:cs="Arial"/>
          <w:sz w:val="24"/>
          <w:szCs w:val="24"/>
        </w:rPr>
      </w:pPr>
      <w:r w:rsidRPr="007B5DFF">
        <w:rPr>
          <w:rFonts w:ascii="Arial" w:hAnsi="Arial" w:cs="Arial"/>
          <w:sz w:val="24"/>
          <w:szCs w:val="24"/>
        </w:rPr>
        <w:t>Budući da nema drugih pitanja niti primjedbi, sud donosi</w:t>
      </w:r>
    </w:p>
    <w:p w:rsidRPr="007B5DFF" w:rsidR="002921A7" w:rsidP="004C59C5" w:rsidRDefault="002921A7">
      <w:pPr>
        <w:spacing w:after="0" w:line="240" w:lineRule="auto"/>
        <w:jc w:val="center"/>
        <w:rPr>
          <w:rFonts w:ascii="Arial" w:hAnsi="Arial" w:cs="Arial"/>
          <w:sz w:val="24"/>
          <w:szCs w:val="24"/>
        </w:rPr>
      </w:pPr>
    </w:p>
    <w:p w:rsidRPr="007B5DFF" w:rsidR="004C59C5" w:rsidP="004C59C5" w:rsidRDefault="006330C0">
      <w:pPr>
        <w:spacing w:after="0" w:line="240" w:lineRule="auto"/>
        <w:jc w:val="center"/>
        <w:rPr>
          <w:rFonts w:ascii="Arial" w:hAnsi="Arial" w:cs="Arial"/>
          <w:sz w:val="24"/>
          <w:szCs w:val="24"/>
        </w:rPr>
      </w:pPr>
      <w:r w:rsidRPr="007B5DFF">
        <w:rPr>
          <w:rFonts w:ascii="Arial" w:hAnsi="Arial" w:cs="Arial"/>
          <w:sz w:val="24"/>
          <w:szCs w:val="24"/>
        </w:rPr>
        <w:t>z a k lj u č a k</w:t>
      </w:r>
    </w:p>
    <w:p w:rsidRPr="007B5DFF" w:rsidR="004C59C5" w:rsidP="004C59C5" w:rsidRDefault="004C59C5">
      <w:pPr>
        <w:spacing w:after="0" w:line="240" w:lineRule="auto"/>
        <w:jc w:val="both"/>
        <w:rPr>
          <w:rFonts w:ascii="Arial" w:hAnsi="Arial" w:cs="Arial"/>
          <w:sz w:val="24"/>
          <w:szCs w:val="24"/>
        </w:rPr>
      </w:pPr>
    </w:p>
    <w:p w:rsidRPr="007B5DFF" w:rsidR="004C59C5" w:rsidP="00B24B83" w:rsidRDefault="004C59C5">
      <w:pPr>
        <w:pStyle w:val="Odlomakpopisa"/>
        <w:widowControl w:val="false"/>
        <w:numPr>
          <w:ilvl w:val="0"/>
          <w:numId w:val="13"/>
        </w:numPr>
        <w:suppressAutoHyphens/>
        <w:autoSpaceDN w:val="false"/>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Zaklju</w:t>
      </w:r>
      <w:r w:rsidRPr="007B5DFF">
        <w:rPr>
          <w:rFonts w:ascii="Arial" w:hAnsi="Arial" w:eastAsia="MS Mincho" w:cs="Arial"/>
          <w:sz w:val="24"/>
          <w:szCs w:val="24"/>
          <w:lang w:eastAsia="hr-HR"/>
        </w:rPr>
        <w:t>č</w:t>
      </w:r>
      <w:r w:rsidRPr="007B5DFF">
        <w:rPr>
          <w:rFonts w:ascii="Arial" w:hAnsi="Arial" w:eastAsia="Times New Roman" w:cs="Arial"/>
          <w:sz w:val="24"/>
          <w:szCs w:val="24"/>
          <w:lang w:eastAsia="hr-HR"/>
        </w:rPr>
        <w:t>uje se ro</w:t>
      </w:r>
      <w:r w:rsidRPr="007B5DFF">
        <w:rPr>
          <w:rFonts w:ascii="Arial" w:hAnsi="Arial" w:eastAsia="MS Mincho" w:cs="Arial"/>
          <w:sz w:val="24"/>
          <w:szCs w:val="24"/>
          <w:lang w:eastAsia="hr-HR"/>
        </w:rPr>
        <w:t>č</w:t>
      </w:r>
      <w:r w:rsidRPr="007B5DFF">
        <w:rPr>
          <w:rFonts w:ascii="Arial" w:hAnsi="Arial" w:eastAsia="Times New Roman" w:cs="Arial"/>
          <w:sz w:val="24"/>
          <w:szCs w:val="24"/>
          <w:lang w:eastAsia="hr-HR"/>
        </w:rPr>
        <w:t>ište.</w:t>
      </w:r>
    </w:p>
    <w:p w:rsidRPr="007B5DFF" w:rsidR="004C59C5" w:rsidP="004C59C5" w:rsidRDefault="004C59C5">
      <w:pPr>
        <w:spacing w:after="0" w:line="240" w:lineRule="auto"/>
        <w:jc w:val="both"/>
        <w:rPr>
          <w:rFonts w:ascii="Arial" w:hAnsi="Arial" w:eastAsia="Times New Roman" w:cs="Arial"/>
          <w:sz w:val="24"/>
          <w:szCs w:val="24"/>
          <w:lang w:eastAsia="hr-HR"/>
        </w:rPr>
      </w:pPr>
    </w:p>
    <w:p w:rsidR="00C1358E" w:rsidP="00B24B83" w:rsidRDefault="00C1358E">
      <w:pPr>
        <w:pStyle w:val="Odlomakpopisa"/>
        <w:widowControl w:val="false"/>
        <w:numPr>
          <w:ilvl w:val="0"/>
          <w:numId w:val="13"/>
        </w:numPr>
        <w:suppressAutoHyphens/>
        <w:autoSpaceDN w:val="false"/>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Poziva se stečajna upraviteljica da sud obavijesti o izvršenim isplatama vjerovnicima II. višeg isplatnog reda, a prema završnom diobenom popisu.</w:t>
      </w:r>
    </w:p>
    <w:p w:rsidRPr="00C1358E" w:rsidR="00C1358E" w:rsidP="00C1358E" w:rsidRDefault="00C1358E">
      <w:pPr>
        <w:pStyle w:val="Odlomakpopisa"/>
        <w:rPr>
          <w:rFonts w:ascii="Arial" w:hAnsi="Arial" w:eastAsia="Times New Roman" w:cs="Arial"/>
          <w:sz w:val="24"/>
          <w:szCs w:val="24"/>
          <w:lang w:eastAsia="hr-HR"/>
        </w:rPr>
      </w:pPr>
    </w:p>
    <w:p w:rsidR="004C59C5" w:rsidP="00B24B83" w:rsidRDefault="004C59C5">
      <w:pPr>
        <w:pStyle w:val="Odlomakpopisa"/>
        <w:widowControl w:val="false"/>
        <w:numPr>
          <w:ilvl w:val="0"/>
          <w:numId w:val="13"/>
        </w:numPr>
        <w:suppressAutoHyphens/>
        <w:autoSpaceDN w:val="false"/>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Rješenje o zaklju</w:t>
      </w:r>
      <w:r w:rsidRPr="007B5DFF">
        <w:rPr>
          <w:rFonts w:ascii="Arial" w:hAnsi="Arial" w:eastAsia="MS Mincho" w:cs="Arial"/>
          <w:sz w:val="24"/>
          <w:szCs w:val="24"/>
          <w:lang w:eastAsia="hr-HR"/>
        </w:rPr>
        <w:t>č</w:t>
      </w:r>
      <w:r w:rsidRPr="007B5DFF">
        <w:rPr>
          <w:rFonts w:ascii="Arial" w:hAnsi="Arial" w:eastAsia="Times New Roman" w:cs="Arial"/>
          <w:sz w:val="24"/>
          <w:szCs w:val="24"/>
          <w:lang w:eastAsia="hr-HR"/>
        </w:rPr>
        <w:t>enju ste</w:t>
      </w:r>
      <w:r w:rsidRPr="007B5DFF">
        <w:rPr>
          <w:rFonts w:ascii="Arial" w:hAnsi="Arial" w:eastAsia="MS Mincho" w:cs="Arial"/>
          <w:sz w:val="24"/>
          <w:szCs w:val="24"/>
          <w:lang w:eastAsia="hr-HR"/>
        </w:rPr>
        <w:t>č</w:t>
      </w:r>
      <w:r w:rsidRPr="007B5DFF">
        <w:rPr>
          <w:rFonts w:ascii="Arial" w:hAnsi="Arial" w:eastAsia="Times New Roman" w:cs="Arial"/>
          <w:sz w:val="24"/>
          <w:szCs w:val="24"/>
          <w:lang w:eastAsia="hr-HR"/>
        </w:rPr>
        <w:t>ajnog postupka donijet</w:t>
      </w:r>
      <w:r w:rsidRPr="007B5DFF" w:rsidR="005F4D55">
        <w:rPr>
          <w:rFonts w:ascii="Arial" w:hAnsi="Arial" w:eastAsia="Times New Roman" w:cs="Arial"/>
          <w:sz w:val="24"/>
          <w:szCs w:val="24"/>
          <w:lang w:eastAsia="hr-HR"/>
        </w:rPr>
        <w:t>i</w:t>
      </w:r>
      <w:r w:rsidRPr="007B5DFF">
        <w:rPr>
          <w:rFonts w:ascii="Arial" w:hAnsi="Arial" w:eastAsia="Times New Roman" w:cs="Arial"/>
          <w:sz w:val="24"/>
          <w:szCs w:val="24"/>
          <w:lang w:eastAsia="hr-HR"/>
        </w:rPr>
        <w:t xml:space="preserve"> će se pisanim putem.</w:t>
      </w:r>
    </w:p>
    <w:p w:rsidRPr="00C1358E" w:rsidR="00C1358E" w:rsidP="00C1358E" w:rsidRDefault="00C1358E">
      <w:pPr>
        <w:pStyle w:val="Odlomakpopisa"/>
        <w:rPr>
          <w:rFonts w:ascii="Arial" w:hAnsi="Arial" w:eastAsia="Times New Roman" w:cs="Arial"/>
          <w:sz w:val="24"/>
          <w:szCs w:val="24"/>
          <w:lang w:eastAsia="hr-HR"/>
        </w:rPr>
      </w:pPr>
    </w:p>
    <w:p w:rsidRPr="00C1358E" w:rsidR="00C1358E" w:rsidP="00C1358E" w:rsidRDefault="00C1358E">
      <w:pPr>
        <w:widowControl w:val="false"/>
        <w:suppressAutoHyphens/>
        <w:autoSpaceDN w:val="false"/>
        <w:spacing w:after="0" w:line="240" w:lineRule="auto"/>
        <w:jc w:val="both"/>
        <w:rPr>
          <w:rFonts w:ascii="Arial" w:hAnsi="Arial" w:eastAsia="Times New Roman" w:cs="Arial"/>
          <w:sz w:val="24"/>
          <w:szCs w:val="24"/>
          <w:lang w:eastAsia="hr-HR"/>
        </w:rPr>
      </w:pPr>
    </w:p>
    <w:p w:rsidR="006D2A83" w:rsidP="006D2A83" w:rsidRDefault="006D2A83">
      <w:pPr>
        <w:spacing w:after="0" w:line="240" w:lineRule="auto"/>
        <w:ind w:firstLine="708"/>
        <w:jc w:val="both"/>
        <w:rPr>
          <w:rFonts w:ascii="Arial" w:hAnsi="Arial" w:cs="Arial"/>
          <w:sz w:val="24"/>
          <w:szCs w:val="24"/>
        </w:rPr>
      </w:pPr>
    </w:p>
    <w:p w:rsidR="00752B2B" w:rsidP="006D2A83" w:rsidRDefault="00752B2B">
      <w:pPr>
        <w:spacing w:after="0" w:line="240" w:lineRule="auto"/>
        <w:ind w:firstLine="708"/>
        <w:jc w:val="both"/>
        <w:rPr>
          <w:rFonts w:ascii="Arial" w:hAnsi="Arial" w:cs="Arial"/>
          <w:sz w:val="24"/>
          <w:szCs w:val="24"/>
        </w:rPr>
      </w:pPr>
      <w:r>
        <w:rPr>
          <w:rFonts w:ascii="Arial" w:hAnsi="Arial" w:cs="Arial"/>
          <w:sz w:val="24"/>
          <w:szCs w:val="24"/>
        </w:rPr>
        <w:t>Ovaj zapisnik objavit će se na e-Oglasnoj ploči suda.</w:t>
      </w:r>
    </w:p>
    <w:p w:rsidR="00041525" w:rsidP="006D2A83" w:rsidRDefault="00041525">
      <w:pPr>
        <w:spacing w:after="0" w:line="240" w:lineRule="auto"/>
        <w:ind w:firstLine="708"/>
        <w:jc w:val="both"/>
        <w:rPr>
          <w:rFonts w:ascii="Arial" w:hAnsi="Arial" w:cs="Arial"/>
          <w:sz w:val="24"/>
          <w:szCs w:val="24"/>
        </w:rPr>
      </w:pPr>
    </w:p>
    <w:p w:rsidRPr="007B5DFF" w:rsidR="00752B2B" w:rsidP="006D2A83" w:rsidRDefault="00752B2B">
      <w:pPr>
        <w:spacing w:after="0" w:line="240" w:lineRule="auto"/>
        <w:ind w:firstLine="708"/>
        <w:jc w:val="both"/>
        <w:rPr>
          <w:rFonts w:ascii="Arial" w:hAnsi="Arial" w:cs="Arial"/>
          <w:sz w:val="24"/>
          <w:szCs w:val="24"/>
        </w:rPr>
      </w:pPr>
    </w:p>
    <w:p w:rsidRPr="007B5DFF" w:rsidR="006D2A83" w:rsidP="006D2A83" w:rsidRDefault="006D2A83">
      <w:pPr>
        <w:spacing w:after="0" w:line="240" w:lineRule="auto"/>
        <w:jc w:val="center"/>
        <w:rPr>
          <w:rFonts w:ascii="Arial" w:hAnsi="Arial" w:cs="Arial"/>
          <w:sz w:val="24"/>
          <w:szCs w:val="24"/>
        </w:rPr>
      </w:pPr>
      <w:r w:rsidRPr="007B5DFF">
        <w:rPr>
          <w:rFonts w:ascii="Arial" w:hAnsi="Arial" w:cs="Arial"/>
          <w:sz w:val="24"/>
          <w:szCs w:val="24"/>
        </w:rPr>
        <w:t xml:space="preserve">Dovršeno u </w:t>
      </w:r>
      <w:r w:rsidR="00250E48">
        <w:rPr>
          <w:rFonts w:ascii="Arial" w:hAnsi="Arial" w:cs="Arial"/>
          <w:sz w:val="24"/>
          <w:szCs w:val="24"/>
        </w:rPr>
        <w:t>09</w:t>
      </w:r>
      <w:r w:rsidRPr="007B5DFF">
        <w:rPr>
          <w:rFonts w:ascii="Arial" w:hAnsi="Arial" w:cs="Arial"/>
          <w:sz w:val="24"/>
          <w:szCs w:val="24"/>
        </w:rPr>
        <w:t>:</w:t>
      </w:r>
      <w:r w:rsidR="00B41FEB">
        <w:rPr>
          <w:rFonts w:ascii="Arial" w:hAnsi="Arial" w:cs="Arial"/>
          <w:sz w:val="24"/>
          <w:szCs w:val="24"/>
        </w:rPr>
        <w:t>45</w:t>
      </w:r>
      <w:r w:rsidRPr="007B5DFF">
        <w:rPr>
          <w:rFonts w:ascii="Arial" w:hAnsi="Arial" w:cs="Arial"/>
          <w:sz w:val="24"/>
          <w:szCs w:val="24"/>
        </w:rPr>
        <w:t xml:space="preserve"> sati.</w:t>
      </w:r>
    </w:p>
    <w:p w:rsidRPr="007B5DFF"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7B5DFF" w:rsidR="006D2A83" w:rsidTr="00AC1AF6">
        <w:tc>
          <w:tcPr>
            <w:tcW w:w="3095" w:type="dxa"/>
            <w:shd w:val="clear" w:color="auto" w:fill="auto"/>
          </w:tcPr>
          <w:p w:rsidRPr="007B5DFF"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7B5DFF" w:rsidR="006D2A83" w:rsidP="00AC1AF6" w:rsidRDefault="006D2A83">
            <w:pPr>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 xml:space="preserve">Sudac: </w:t>
            </w:r>
          </w:p>
          <w:p w:rsidRPr="007B5DFF" w:rsidR="006D2A83" w:rsidP="00AC1AF6" w:rsidRDefault="006D2A83">
            <w:pPr>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 xml:space="preserve"> </w:t>
            </w:r>
          </w:p>
          <w:p w:rsidRPr="007B5DFF" w:rsidR="006D2A83" w:rsidP="00AC1AF6" w:rsidRDefault="006D2A83">
            <w:pPr>
              <w:spacing w:after="0" w:line="240" w:lineRule="auto"/>
              <w:jc w:val="both"/>
              <w:rPr>
                <w:rFonts w:ascii="Arial" w:hAnsi="Arial" w:eastAsia="Times New Roman" w:cs="Arial"/>
                <w:sz w:val="24"/>
                <w:szCs w:val="24"/>
                <w:lang w:eastAsia="hr-HR"/>
              </w:rPr>
            </w:pPr>
          </w:p>
          <w:p w:rsidRPr="007B5DFF" w:rsidR="002C6E90" w:rsidP="00AC1AF6" w:rsidRDefault="00B41FE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 </w:t>
            </w:r>
          </w:p>
          <w:p w:rsidRPr="007B5DFF" w:rsidR="005E63D4" w:rsidP="00AC1AF6" w:rsidRDefault="005E63D4">
            <w:pPr>
              <w:spacing w:after="0" w:line="240" w:lineRule="auto"/>
              <w:jc w:val="both"/>
              <w:rPr>
                <w:rFonts w:ascii="Arial" w:hAnsi="Arial" w:eastAsia="Times New Roman" w:cs="Arial"/>
                <w:sz w:val="24"/>
                <w:szCs w:val="24"/>
                <w:lang w:eastAsia="hr-HR"/>
              </w:rPr>
            </w:pPr>
          </w:p>
          <w:p w:rsidRPr="007B5DFF" w:rsidR="006D2A83" w:rsidP="00AC1AF6" w:rsidRDefault="006D2A83">
            <w:pPr>
              <w:spacing w:after="0" w:line="240" w:lineRule="auto"/>
              <w:jc w:val="both"/>
              <w:rPr>
                <w:rFonts w:ascii="Arial" w:hAnsi="Arial" w:eastAsia="Times New Roman" w:cs="Arial"/>
                <w:sz w:val="24"/>
                <w:szCs w:val="24"/>
                <w:lang w:eastAsia="hr-HR"/>
              </w:rPr>
            </w:pPr>
            <w:r w:rsidRPr="007B5DFF">
              <w:rPr>
                <w:rFonts w:ascii="Arial" w:hAnsi="Arial" w:eastAsia="Times New Roman" w:cs="Arial"/>
                <w:sz w:val="24"/>
                <w:szCs w:val="24"/>
                <w:lang w:eastAsia="hr-HR"/>
              </w:rPr>
              <w:t>Zapisničar:</w:t>
            </w:r>
          </w:p>
        </w:tc>
        <w:tc>
          <w:tcPr>
            <w:tcW w:w="3096" w:type="dxa"/>
            <w:shd w:val="clear" w:color="auto" w:fill="auto"/>
          </w:tcPr>
          <w:p w:rsidRPr="007B5DFF" w:rsidR="006D2A83" w:rsidP="00AC1AF6" w:rsidRDefault="006D2A83">
            <w:pPr>
              <w:spacing w:after="0" w:line="240" w:lineRule="auto"/>
              <w:rPr>
                <w:rFonts w:ascii="Arial" w:hAnsi="Arial" w:eastAsia="Times New Roman" w:cs="Arial"/>
                <w:sz w:val="24"/>
                <w:szCs w:val="24"/>
                <w:lang w:eastAsia="hr-HR"/>
              </w:rPr>
            </w:pPr>
            <w:r w:rsidRPr="007B5DFF">
              <w:rPr>
                <w:rFonts w:ascii="Arial" w:hAnsi="Arial" w:eastAsia="Times New Roman" w:cs="Arial"/>
                <w:sz w:val="24"/>
                <w:szCs w:val="24"/>
                <w:lang w:eastAsia="hr-HR"/>
              </w:rPr>
              <w:t>Sudionici:</w:t>
            </w:r>
          </w:p>
          <w:p w:rsidRPr="007B5DFF" w:rsidR="006D2A83" w:rsidP="00AC1AF6" w:rsidRDefault="006D2A83">
            <w:pPr>
              <w:spacing w:after="0" w:line="240" w:lineRule="auto"/>
              <w:rPr>
                <w:rFonts w:ascii="Arial" w:hAnsi="Arial" w:eastAsia="Times New Roman" w:cs="Arial"/>
                <w:sz w:val="24"/>
                <w:szCs w:val="24"/>
                <w:lang w:eastAsia="hr-HR"/>
              </w:rPr>
            </w:pPr>
          </w:p>
          <w:p w:rsidRPr="007B5DFF" w:rsidR="006D2A83" w:rsidP="00AC1AF6" w:rsidRDefault="006D2A83">
            <w:pPr>
              <w:spacing w:after="0" w:line="240" w:lineRule="auto"/>
              <w:rPr>
                <w:rFonts w:ascii="Arial" w:hAnsi="Arial" w:eastAsia="Times New Roman" w:cs="Arial"/>
                <w:sz w:val="24"/>
                <w:szCs w:val="24"/>
                <w:lang w:eastAsia="hr-HR"/>
              </w:rPr>
            </w:pPr>
          </w:p>
          <w:p w:rsidRPr="007B5DFF" w:rsidR="006D2A83" w:rsidP="00AC1AF6" w:rsidRDefault="006D2A83">
            <w:pPr>
              <w:spacing w:after="0" w:line="240" w:lineRule="auto"/>
              <w:rPr>
                <w:rFonts w:ascii="Arial" w:hAnsi="Arial" w:eastAsia="Times New Roman" w:cs="Arial"/>
                <w:sz w:val="24"/>
                <w:szCs w:val="24"/>
                <w:lang w:eastAsia="hr-HR"/>
              </w:rPr>
            </w:pPr>
          </w:p>
        </w:tc>
      </w:tr>
    </w:tbl>
    <w:p w:rsidRPr="007B5DFF" w:rsidR="006D2A83" w:rsidP="006D2A83" w:rsidRDefault="006D2A83">
      <w:pPr>
        <w:spacing w:after="0" w:line="240" w:lineRule="auto"/>
        <w:ind w:left="2832" w:firstLine="708"/>
        <w:rPr>
          <w:rFonts w:ascii="Arial" w:hAnsi="Arial" w:cs="Arial"/>
          <w:sz w:val="24"/>
          <w:szCs w:val="24"/>
        </w:rPr>
      </w:pPr>
      <w:r w:rsidRPr="007B5DFF">
        <w:rPr>
          <w:rFonts w:ascii="Arial" w:hAnsi="Arial" w:cs="Arial"/>
          <w:sz w:val="24"/>
          <w:szCs w:val="24"/>
        </w:rPr>
        <w:t xml:space="preserve">    </w:t>
      </w:r>
    </w:p>
    <w:sectPr w:rsidRPr="007B5DFF"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50CA4" w:rsidP="00501147" w:rsidRDefault="00450CA4">
      <w:pPr>
        <w:spacing w:after="0" w:line="240" w:lineRule="auto"/>
      </w:pPr>
      <w:r>
        <w:separator/>
      </w:r>
    </w:p>
  </w:endnote>
  <w:endnote w:type="continuationSeparator" w:id="0">
    <w:p w:rsidR="00450CA4" w:rsidP="00501147" w:rsidRDefault="00450CA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50CA4" w:rsidP="00501147" w:rsidRDefault="00450CA4">
      <w:pPr>
        <w:spacing w:after="0" w:line="240" w:lineRule="auto"/>
      </w:pPr>
      <w:r>
        <w:separator/>
      </w:r>
    </w:p>
  </w:footnote>
  <w:footnote w:type="continuationSeparator" w:id="0">
    <w:p w:rsidR="00450CA4" w:rsidP="00501147" w:rsidRDefault="00450CA4">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BF0A20">
      <w:rPr>
        <w:rFonts w:ascii="Times New Roman" w:hAnsi="Times New Roman"/>
        <w:noProof/>
        <w:sz w:val="24"/>
        <w:szCs w:val="24"/>
      </w:rPr>
      <w:t>4</w:t>
    </w:r>
    <w:r w:rsidRPr="00A31587">
      <w:rPr>
        <w:rFonts w:ascii="Times New Roman" w:hAnsi="Times New Roman"/>
        <w:sz w:val="24"/>
        <w:szCs w:val="24"/>
      </w:rPr>
      <w:fldChar w:fldCharType="end"/>
    </w:r>
  </w:p>
  <w:p w:rsidRPr="007B5DFF" w:rsidR="00983E00" w:rsidP="00983E00" w:rsidRDefault="00983E00">
    <w:pPr>
      <w:spacing w:after="0" w:line="240" w:lineRule="auto"/>
      <w:jc w:val="right"/>
      <w:rPr>
        <w:rFonts w:ascii="Arial" w:hAnsi="Arial" w:cs="Arial"/>
        <w:sz w:val="24"/>
        <w:szCs w:val="24"/>
      </w:rPr>
    </w:pPr>
    <w:r>
      <w:rPr>
        <w:rFonts w:ascii="Arial" w:hAnsi="Arial" w:cs="Arial"/>
        <w:sz w:val="24"/>
        <w:szCs w:val="24"/>
      </w:rPr>
      <w:t>Poslovni broj: 10 St-</w:t>
    </w:r>
    <w:r w:rsidR="00310E69">
      <w:rPr>
        <w:rFonts w:ascii="Arial" w:hAnsi="Arial" w:cs="Arial"/>
        <w:sz w:val="24"/>
        <w:szCs w:val="24"/>
      </w:rPr>
      <w:t>466</w:t>
    </w:r>
    <w:r>
      <w:rPr>
        <w:rFonts w:ascii="Arial" w:hAnsi="Arial" w:cs="Arial"/>
        <w:sz w:val="24"/>
        <w:szCs w:val="24"/>
      </w:rPr>
      <w:t>/2018-</w:t>
    </w:r>
    <w:r w:rsidR="00C0272C">
      <w:rPr>
        <w:rFonts w:ascii="Arial" w:hAnsi="Arial" w:cs="Arial"/>
        <w:sz w:val="24"/>
        <w:szCs w:val="24"/>
      </w:rPr>
      <w:t>213</w:t>
    </w: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A235C"/>
    <w:multiLevelType w:val="hybridMultilevel"/>
    <w:tmpl w:val="8B6643F8"/>
    <w:lvl w:ilvl="0" w:tplc="041A000F">
      <w:start w:val="1"/>
      <w:numFmt w:val="decimal"/>
      <w:lvlText w:val="%1."/>
      <w:lvlJc w:val="lef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A905D89"/>
    <w:multiLevelType w:val="hybridMultilevel"/>
    <w:tmpl w:val="513CE880"/>
    <w:lvl w:ilvl="0" w:tplc="6A8AA18E">
      <w:start w:val="3"/>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085761B"/>
    <w:multiLevelType w:val="hybridMultilevel"/>
    <w:tmpl w:val="FBE07CBA"/>
    <w:lvl w:ilvl="0" w:tplc="041A0013">
      <w:start w:val="1"/>
      <w:numFmt w:val="upperRoman"/>
      <w:lvlText w:val="%1."/>
      <w:lvlJc w:val="righ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5A30602"/>
    <w:multiLevelType w:val="hybridMultilevel"/>
    <w:tmpl w:val="FBE07CBA"/>
    <w:lvl w:ilvl="0" w:tplc="041A0013">
      <w:start w:val="1"/>
      <w:numFmt w:val="upperRoman"/>
      <w:lvlText w:val="%1."/>
      <w:lvlJc w:val="righ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8DB0ECC"/>
    <w:multiLevelType w:val="hybridMultilevel"/>
    <w:tmpl w:val="53F42AC2"/>
    <w:lvl w:ilvl="0" w:tplc="041A0013">
      <w:start w:val="1"/>
      <w:numFmt w:val="upperRoman"/>
      <w:lvlText w:val="%1."/>
      <w:lvlJc w:val="righ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C14250B"/>
    <w:multiLevelType w:val="hybridMultilevel"/>
    <w:tmpl w:val="A5FC246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E360D6B"/>
    <w:multiLevelType w:val="hybridMultilevel"/>
    <w:tmpl w:val="AC9676C6"/>
    <w:lvl w:ilvl="0" w:tplc="0BA65F84">
      <w:start w:val="1"/>
      <w:numFmt w:val="decimal"/>
      <w:lvlText w:val="%1."/>
      <w:lvlJc w:val="left"/>
      <w:pPr>
        <w:ind w:left="1140" w:hanging="360"/>
      </w:pPr>
    </w:lvl>
    <w:lvl w:ilvl="1" w:tplc="041A0019">
      <w:start w:val="1"/>
      <w:numFmt w:val="lowerLetter"/>
      <w:lvlText w:val="%2."/>
      <w:lvlJc w:val="left"/>
      <w:pPr>
        <w:ind w:left="1860" w:hanging="360"/>
      </w:pPr>
    </w:lvl>
    <w:lvl w:ilvl="2" w:tplc="041A001B">
      <w:start w:val="1"/>
      <w:numFmt w:val="lowerRoman"/>
      <w:lvlText w:val="%3."/>
      <w:lvlJc w:val="right"/>
      <w:pPr>
        <w:ind w:left="2580" w:hanging="180"/>
      </w:pPr>
    </w:lvl>
    <w:lvl w:ilvl="3" w:tplc="041A000F">
      <w:start w:val="1"/>
      <w:numFmt w:val="decimal"/>
      <w:lvlText w:val="%4."/>
      <w:lvlJc w:val="left"/>
      <w:pPr>
        <w:ind w:left="3300" w:hanging="360"/>
      </w:pPr>
    </w:lvl>
    <w:lvl w:ilvl="4" w:tplc="041A0019">
      <w:start w:val="1"/>
      <w:numFmt w:val="lowerLetter"/>
      <w:lvlText w:val="%5."/>
      <w:lvlJc w:val="left"/>
      <w:pPr>
        <w:ind w:left="4020" w:hanging="360"/>
      </w:pPr>
    </w:lvl>
    <w:lvl w:ilvl="5" w:tplc="041A001B">
      <w:start w:val="1"/>
      <w:numFmt w:val="lowerRoman"/>
      <w:lvlText w:val="%6."/>
      <w:lvlJc w:val="right"/>
      <w:pPr>
        <w:ind w:left="4740" w:hanging="180"/>
      </w:pPr>
    </w:lvl>
    <w:lvl w:ilvl="6" w:tplc="041A000F">
      <w:start w:val="1"/>
      <w:numFmt w:val="decimal"/>
      <w:lvlText w:val="%7."/>
      <w:lvlJc w:val="left"/>
      <w:pPr>
        <w:ind w:left="5460" w:hanging="360"/>
      </w:pPr>
    </w:lvl>
    <w:lvl w:ilvl="7" w:tplc="041A0019">
      <w:start w:val="1"/>
      <w:numFmt w:val="lowerLetter"/>
      <w:lvlText w:val="%8."/>
      <w:lvlJc w:val="left"/>
      <w:pPr>
        <w:ind w:left="6180" w:hanging="360"/>
      </w:pPr>
    </w:lvl>
    <w:lvl w:ilvl="8" w:tplc="041A001B">
      <w:start w:val="1"/>
      <w:numFmt w:val="lowerRoman"/>
      <w:lvlText w:val="%9."/>
      <w:lvlJc w:val="right"/>
      <w:pPr>
        <w:ind w:left="6900" w:hanging="180"/>
      </w:pPr>
    </w:lvl>
  </w:abstractNum>
  <w:abstractNum w:abstractNumId="8">
    <w:nsid w:val="361C071E"/>
    <w:multiLevelType w:val="hybridMultilevel"/>
    <w:tmpl w:val="4D505EF8"/>
    <w:lvl w:ilvl="0" w:tplc="158AA124">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3CA844BC"/>
    <w:multiLevelType w:val="hybridMultilevel"/>
    <w:tmpl w:val="FBE07CBA"/>
    <w:lvl w:ilvl="0" w:tplc="041A0013">
      <w:start w:val="1"/>
      <w:numFmt w:val="upperRoman"/>
      <w:lvlText w:val="%1."/>
      <w:lvlJc w:val="righ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464F7749"/>
    <w:multiLevelType w:val="hybridMultilevel"/>
    <w:tmpl w:val="FBE07CBA"/>
    <w:lvl w:ilvl="0" w:tplc="041A0013">
      <w:start w:val="1"/>
      <w:numFmt w:val="upperRoman"/>
      <w:lvlText w:val="%1."/>
      <w:lvlJc w:val="righ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46710DD5"/>
    <w:multiLevelType w:val="hybridMultilevel"/>
    <w:tmpl w:val="9BAA389E"/>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4891D4F"/>
    <w:multiLevelType w:val="hybridMultilevel"/>
    <w:tmpl w:val="1656523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59B2635"/>
    <w:multiLevelType w:val="hybridMultilevel"/>
    <w:tmpl w:val="1D8010AA"/>
    <w:lvl w:ilvl="0" w:tplc="9BB4C7E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5">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2"/>
  </w:num>
  <w:num w:numId="2">
    <w:abstractNumId w:val="6"/>
  </w:num>
  <w:num w:numId="3">
    <w:abstractNumId w:val="15"/>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7"/>
  </w:num>
  <w:num w:numId="9">
    <w:abstractNumId w:val="13"/>
  </w:num>
  <w:num w:numId="10">
    <w:abstractNumId w:val="1"/>
  </w:num>
  <w:num w:numId="11">
    <w:abstractNumId w:val="0"/>
  </w:num>
  <w:num w:numId="12">
    <w:abstractNumId w:val="10"/>
  </w:num>
  <w:num w:numId="13">
    <w:abstractNumId w:val="5"/>
  </w:num>
  <w:num w:numId="14">
    <w:abstractNumId w:val="3"/>
  </w:num>
  <w:num w:numId="15">
    <w:abstractNumId w:val="4"/>
  </w:num>
  <w:num w:numId="16">
    <w:abstractNumId w:val="9"/>
  </w:num>
  <w:num w:numId="17">
    <w:abstractNumId w:val="2"/>
  </w:num>
  <w:num w:numId="18">
    <w:abstractNumId w:val="1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41525"/>
    <w:rsid w:val="0004207D"/>
    <w:rsid w:val="000658BC"/>
    <w:rsid w:val="00082860"/>
    <w:rsid w:val="0008663B"/>
    <w:rsid w:val="00086802"/>
    <w:rsid w:val="00087C43"/>
    <w:rsid w:val="000B6F54"/>
    <w:rsid w:val="000C07B1"/>
    <w:rsid w:val="000C796A"/>
    <w:rsid w:val="000E2FCD"/>
    <w:rsid w:val="00116721"/>
    <w:rsid w:val="0012376B"/>
    <w:rsid w:val="00126B4E"/>
    <w:rsid w:val="00153C86"/>
    <w:rsid w:val="00164105"/>
    <w:rsid w:val="00167B88"/>
    <w:rsid w:val="00184D8F"/>
    <w:rsid w:val="0019199F"/>
    <w:rsid w:val="001929D6"/>
    <w:rsid w:val="00194888"/>
    <w:rsid w:val="001B503C"/>
    <w:rsid w:val="001B70EC"/>
    <w:rsid w:val="001D5D3B"/>
    <w:rsid w:val="001E3908"/>
    <w:rsid w:val="001F6DF0"/>
    <w:rsid w:val="001F7EAC"/>
    <w:rsid w:val="00204B1E"/>
    <w:rsid w:val="002144FF"/>
    <w:rsid w:val="002148BB"/>
    <w:rsid w:val="002361B6"/>
    <w:rsid w:val="00237FCE"/>
    <w:rsid w:val="00250E48"/>
    <w:rsid w:val="00285047"/>
    <w:rsid w:val="002921A7"/>
    <w:rsid w:val="002971D6"/>
    <w:rsid w:val="002A735D"/>
    <w:rsid w:val="002B648D"/>
    <w:rsid w:val="002C5E82"/>
    <w:rsid w:val="002C6E90"/>
    <w:rsid w:val="002D2FC4"/>
    <w:rsid w:val="002E3DDB"/>
    <w:rsid w:val="002E6979"/>
    <w:rsid w:val="002F61DE"/>
    <w:rsid w:val="00310E69"/>
    <w:rsid w:val="00340399"/>
    <w:rsid w:val="00341823"/>
    <w:rsid w:val="00342CFC"/>
    <w:rsid w:val="00345212"/>
    <w:rsid w:val="00355C83"/>
    <w:rsid w:val="00367E59"/>
    <w:rsid w:val="00385BF0"/>
    <w:rsid w:val="00394A8C"/>
    <w:rsid w:val="003A0CE3"/>
    <w:rsid w:val="003A4477"/>
    <w:rsid w:val="003A5DCC"/>
    <w:rsid w:val="003A5F74"/>
    <w:rsid w:val="003A6644"/>
    <w:rsid w:val="003B31B2"/>
    <w:rsid w:val="003D4636"/>
    <w:rsid w:val="003E67DC"/>
    <w:rsid w:val="003F7BBD"/>
    <w:rsid w:val="00401B3B"/>
    <w:rsid w:val="00404D41"/>
    <w:rsid w:val="004263E0"/>
    <w:rsid w:val="004350AD"/>
    <w:rsid w:val="00436D58"/>
    <w:rsid w:val="00441B9E"/>
    <w:rsid w:val="00450291"/>
    <w:rsid w:val="00450CA4"/>
    <w:rsid w:val="00463ED3"/>
    <w:rsid w:val="00474FC2"/>
    <w:rsid w:val="00484C38"/>
    <w:rsid w:val="0049749B"/>
    <w:rsid w:val="00497D31"/>
    <w:rsid w:val="004A0BD1"/>
    <w:rsid w:val="004C59C5"/>
    <w:rsid w:val="004E1C60"/>
    <w:rsid w:val="004E6AAF"/>
    <w:rsid w:val="004F2AD1"/>
    <w:rsid w:val="00501147"/>
    <w:rsid w:val="00521DEA"/>
    <w:rsid w:val="00526493"/>
    <w:rsid w:val="00536D7B"/>
    <w:rsid w:val="0055446B"/>
    <w:rsid w:val="00572593"/>
    <w:rsid w:val="00585B30"/>
    <w:rsid w:val="00597D2F"/>
    <w:rsid w:val="005A2737"/>
    <w:rsid w:val="005B36E9"/>
    <w:rsid w:val="005C01B0"/>
    <w:rsid w:val="005E1D89"/>
    <w:rsid w:val="005E63D4"/>
    <w:rsid w:val="005F3F8F"/>
    <w:rsid w:val="005F4D55"/>
    <w:rsid w:val="005F5DCE"/>
    <w:rsid w:val="005F633B"/>
    <w:rsid w:val="006330C0"/>
    <w:rsid w:val="00640FB4"/>
    <w:rsid w:val="006449EA"/>
    <w:rsid w:val="00644C74"/>
    <w:rsid w:val="00650A84"/>
    <w:rsid w:val="00651E9C"/>
    <w:rsid w:val="00681680"/>
    <w:rsid w:val="00685195"/>
    <w:rsid w:val="0069332A"/>
    <w:rsid w:val="00693926"/>
    <w:rsid w:val="0069525E"/>
    <w:rsid w:val="0069733A"/>
    <w:rsid w:val="006D2A83"/>
    <w:rsid w:val="006D5479"/>
    <w:rsid w:val="00701D1D"/>
    <w:rsid w:val="00702B49"/>
    <w:rsid w:val="00716A3B"/>
    <w:rsid w:val="007231CA"/>
    <w:rsid w:val="00732BCA"/>
    <w:rsid w:val="00741600"/>
    <w:rsid w:val="00752B2B"/>
    <w:rsid w:val="00757A30"/>
    <w:rsid w:val="007802E2"/>
    <w:rsid w:val="0078776D"/>
    <w:rsid w:val="00797FF7"/>
    <w:rsid w:val="007A409A"/>
    <w:rsid w:val="007B5DFF"/>
    <w:rsid w:val="007D0553"/>
    <w:rsid w:val="007E1982"/>
    <w:rsid w:val="007E4B3C"/>
    <w:rsid w:val="007E5E79"/>
    <w:rsid w:val="00801313"/>
    <w:rsid w:val="00802BE7"/>
    <w:rsid w:val="00805CC3"/>
    <w:rsid w:val="00816A9B"/>
    <w:rsid w:val="00824C93"/>
    <w:rsid w:val="00830DB3"/>
    <w:rsid w:val="008659E3"/>
    <w:rsid w:val="008766FB"/>
    <w:rsid w:val="008815B7"/>
    <w:rsid w:val="008A0ABD"/>
    <w:rsid w:val="008A6557"/>
    <w:rsid w:val="008B09F5"/>
    <w:rsid w:val="008C4EFB"/>
    <w:rsid w:val="008D05FD"/>
    <w:rsid w:val="008D4DB8"/>
    <w:rsid w:val="008D5EA3"/>
    <w:rsid w:val="008E0D28"/>
    <w:rsid w:val="008F4953"/>
    <w:rsid w:val="00917C3F"/>
    <w:rsid w:val="0092437B"/>
    <w:rsid w:val="00926157"/>
    <w:rsid w:val="00953F20"/>
    <w:rsid w:val="00957093"/>
    <w:rsid w:val="009610AF"/>
    <w:rsid w:val="0096157B"/>
    <w:rsid w:val="0096563D"/>
    <w:rsid w:val="009752CD"/>
    <w:rsid w:val="00975368"/>
    <w:rsid w:val="00983E00"/>
    <w:rsid w:val="00987300"/>
    <w:rsid w:val="0099333D"/>
    <w:rsid w:val="009B2ED2"/>
    <w:rsid w:val="009B5BA1"/>
    <w:rsid w:val="009E00CE"/>
    <w:rsid w:val="009E2BBE"/>
    <w:rsid w:val="009F0C6C"/>
    <w:rsid w:val="00A02D48"/>
    <w:rsid w:val="00A15904"/>
    <w:rsid w:val="00A30363"/>
    <w:rsid w:val="00A31425"/>
    <w:rsid w:val="00A31587"/>
    <w:rsid w:val="00A3382D"/>
    <w:rsid w:val="00A45438"/>
    <w:rsid w:val="00A46425"/>
    <w:rsid w:val="00A52BE7"/>
    <w:rsid w:val="00A65E60"/>
    <w:rsid w:val="00A729A1"/>
    <w:rsid w:val="00A7623A"/>
    <w:rsid w:val="00AA1295"/>
    <w:rsid w:val="00AF28D9"/>
    <w:rsid w:val="00B00B9A"/>
    <w:rsid w:val="00B24B83"/>
    <w:rsid w:val="00B41FEB"/>
    <w:rsid w:val="00B43087"/>
    <w:rsid w:val="00B43741"/>
    <w:rsid w:val="00B456FB"/>
    <w:rsid w:val="00B912E3"/>
    <w:rsid w:val="00B92B86"/>
    <w:rsid w:val="00BA36FB"/>
    <w:rsid w:val="00BB00A8"/>
    <w:rsid w:val="00BC5568"/>
    <w:rsid w:val="00BD53EE"/>
    <w:rsid w:val="00BD7A74"/>
    <w:rsid w:val="00BF0A20"/>
    <w:rsid w:val="00BF1927"/>
    <w:rsid w:val="00C0272C"/>
    <w:rsid w:val="00C1030E"/>
    <w:rsid w:val="00C1358E"/>
    <w:rsid w:val="00C264B2"/>
    <w:rsid w:val="00C449A3"/>
    <w:rsid w:val="00C45817"/>
    <w:rsid w:val="00C470B6"/>
    <w:rsid w:val="00C50473"/>
    <w:rsid w:val="00C50709"/>
    <w:rsid w:val="00CB0DAC"/>
    <w:rsid w:val="00CC294D"/>
    <w:rsid w:val="00CD0D77"/>
    <w:rsid w:val="00CD43C4"/>
    <w:rsid w:val="00CE3864"/>
    <w:rsid w:val="00CF4DEE"/>
    <w:rsid w:val="00D1493E"/>
    <w:rsid w:val="00D228AD"/>
    <w:rsid w:val="00D25738"/>
    <w:rsid w:val="00D400B5"/>
    <w:rsid w:val="00D43FE4"/>
    <w:rsid w:val="00D50D29"/>
    <w:rsid w:val="00DB5D1B"/>
    <w:rsid w:val="00DC66A8"/>
    <w:rsid w:val="00DC70E5"/>
    <w:rsid w:val="00DD3653"/>
    <w:rsid w:val="00DD7119"/>
    <w:rsid w:val="00DD7F25"/>
    <w:rsid w:val="00DE53DC"/>
    <w:rsid w:val="00DE5ABC"/>
    <w:rsid w:val="00DE68EA"/>
    <w:rsid w:val="00DF380D"/>
    <w:rsid w:val="00E2482F"/>
    <w:rsid w:val="00E25ABB"/>
    <w:rsid w:val="00E349A5"/>
    <w:rsid w:val="00E43FBA"/>
    <w:rsid w:val="00E64C60"/>
    <w:rsid w:val="00E7673F"/>
    <w:rsid w:val="00E76FFB"/>
    <w:rsid w:val="00EB0D3A"/>
    <w:rsid w:val="00EC15A5"/>
    <w:rsid w:val="00ED5412"/>
    <w:rsid w:val="00F10AE8"/>
    <w:rsid w:val="00F12359"/>
    <w:rsid w:val="00F24973"/>
    <w:rsid w:val="00F45DC7"/>
    <w:rsid w:val="00F46F57"/>
    <w:rsid w:val="00F47C70"/>
    <w:rsid w:val="00F635A4"/>
    <w:rsid w:val="00F65D4C"/>
    <w:rsid w:val="00F67367"/>
    <w:rsid w:val="00F757DD"/>
    <w:rsid w:val="00F85E94"/>
    <w:rsid w:val="00F8733B"/>
    <w:rsid w:val="00FD62BA"/>
    <w:rsid w:val="00FE0FF5"/>
    <w:rsid w:val="00FE4624"/>
    <w:rsid w:val="00FE7A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CFA8017C-E793-4ECE-827C-59EDBCABA627}"/>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929D6"/>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4C59C5"/>
    <w:pPr>
      <w:ind w:left="720"/>
      <w:contextualSpacing/>
    </w:pPr>
  </w:style>
  <w:style w:type="character" w:styleId="Tekstrezerviranogmjesta">
    <w:name w:val="Placeholder Text"/>
    <w:basedOn w:val="Zadanifontodlomka"/>
    <w:uiPriority w:val="99"/>
    <w:semiHidden/>
    <w:rsid w:val="00BF0A20"/>
    <w:rPr>
      <w:color w:val="808080"/>
      <w:bdr w:val="none" w:color="auto" w:sz="0" w:space="0"/>
      <w:shd w:val="clear" w:color="auto" w:fill="auto"/>
    </w:rPr>
  </w:style>
  <w:style w:type="character" w:styleId="eSPISCCParagraphDefaultFont" w:customStyle="true">
    <w:name w:val="eSPIS_CC_Paragraph Default Font"/>
    <w:basedOn w:val="Zadanifontodlomka"/>
    <w:rsid w:val="00BF0A20"/>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BF0A20"/>
    <w:rPr>
      <w:rFonts w:ascii="Arial" w:hAnsi="Arial" w:cs="Arial"/>
      <w:color w:val="FF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F0A20"/>
    <w:rPr>
      <w:rFonts w:ascii="Arial" w:hAnsi="Arial" w:cs="Arial"/>
      <w:color w:val="FF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F0A20"/>
    <w:rPr>
      <w:rFonts w:ascii="Arial" w:hAnsi="Arial" w:cs="Arial"/>
      <w:color w:val="FF0000"/>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23. srpnja 2021.</izvorni_sadrzaj>
    <derivirana_varijabla naziv="DomainObject.StvarniPocetakDatum_1">23. srpnja 2021.</derivirana_varijabla>
  </DomainObject.StvarniPocetakDatum>
  <DomainObject.StvarniZavrsetakDatum>
    <izvorni_sadrzaj>23. srpnja 2021.</izvorni_sadrzaj>
    <derivirana_varijabla naziv="DomainObject.StvarniZavrsetakDatum_1">23. srpnja 2021.</derivirana_varijabla>
  </DomainObject.StvarniZavrsetakDatum>
  <DomainObject.PlaniraniZavrsetakDatum>
    <izvorni_sadrzaj>23. srpnja 2021.</izvorni_sadrzaj>
    <derivirana_varijabla naziv="DomainObject.PlaniraniZavrsetakDatum_1">23. srpnja 2021.</derivirana_varijabla>
  </DomainObject.PlaniraniZavrsetakDatum>
  <DomainObject.PlaniraniPocetakDatum>
    <izvorni_sadrzaj>23. srpnja 2021.</izvorni_sadrzaj>
    <derivirana_varijabla naziv="DomainObject.PlaniraniPocetakDatum_1">23. srpnja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srpnja 2021.</izvorni_sadrzaj>
    <derivirana_varijabla naziv="DomainObject.Zapisnik.DatumKreiranja_1">23. srpnja 2021.</derivirana_varijabla>
  </DomainObject.Zapisnik.DatumKreiranja>
  <DomainObject.Zapisnik.ImovinskaKorist>
    <izvorni_sadrzaj/>
    <derivirana_varijabla naziv="DomainObject.Zapisnik.ImovinskaKorist_1"/>
  </DomainObject.Zapisnik.ImovinskaKorist>
  <DomainObject.Zapisnik.Oznaka>
    <izvorni_sadrzaj>St-466/2018-213</izvorni_sadrzaj>
    <derivirana_varijabla naziv="DomainObject.Zapisnik.Oznaka_1">St-466/2018-213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item>Karmen Barbarić, France Prešerna 11d, 40000 Čakovec</item>
      <item>PERGAMENT PROMET društvo s ograničenom odgovornošću za trgovinu, Samoborska cesta 145, 10000 Zagreb</item>
      <item>Bojana Tadić, Preradovićeva 18, 10000 Zagreb</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item>Karmen Barbarić, France Prešerna 11d, 40000 Čakovec</item>
      <item>PERGAMENT PROMET društvo s ograničenom odgovornošću za trgovinu, Samoborska cesta 145, 10000 Zagreb</item>
      <item>Bojana Tadić, Preradovićeva 18, 10000 Zagreb</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item>Karmen Barbarić, OIB 95375262723, France Prešerna 11d, 40000 Čakovec</item>
      <item>PERGAMENT PROMET društvo s ograničenom odgovornošću za trgovinu, OIB 74005678616, Samoborska cesta 145, 10000 Zagreb</item>
      <item>Bojana Tadić, OIB 46961682966, Preradovićeva 18, 10000 Zagreb</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item>Karmen Barbarić, OIB 95375262723, France Prešerna 11d, 40000 Čakovec</item>
      <item>PERGAMENT PROMET društvo s ograničenom odgovornošću za trgovinu, OIB 74005678616, Samoborska cesta 145, 10000 Zagreb</item>
      <item>Bojana Tadić, OIB 46961682966, Preradovićeva 18, 10000 Zagreb</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srpnja 2021.</izvorni_sadrzaj>
    <derivirana_varijabla naziv="DomainObject.Datum_1">23. srpnja 2021.</derivirana_varijabla>
  </DomainObject.Datum>
  <DomainObject.PoslovniBrojDokumenta>
    <izvorni_sadrzaj>St-466/2018-213</izvorni_sadrzaj>
    <derivirana_varijabla naziv="DomainObject.PoslovniBrojDokumenta_1">St-466/2018-213</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item>Karmen Barbarić, OIB 95375262723, France Prešerna 11d,40000 Čakovec</item>
      <item>PERGAMENT PROMET društvo s ograničenom odgovornošću za trgovinu, OIB 74005678616, Samoborska cesta 145,10000 Zagreb</item>
      <item>Bojana Tadić, OIB 46961682966, Preradovićeva 18,10000 Zagreb</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item>Karmen Barbarić, OIB 95375262723, France Prešerna 11d,40000 Čakovec</item>
      <item>PERGAMENT PROMET društvo s ograničenom odgovornošću za trgovinu, OIB 74005678616, Samoborska cesta 145,10000 Zagreb</item>
      <item>Bojana Tadić, OIB 46961682966, Preradovićeva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23057039320</item>
      <item>, OIB 01147434457</item>
      <item>, OIB null</item>
      <item>, OIB null</item>
      <item>, OIB 85821130368</item>
      <item>, OIB 95375262723</item>
      <item>, OIB 74005678616</item>
      <item>, OIB 46961682966</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23057039320</item>
      <item>, OIB 01147434457</item>
      <item>, OIB null</item>
      <item>, OIB null</item>
      <item>, OIB 85821130368</item>
      <item>, OIB 95375262723</item>
      <item>, OIB 74005678616</item>
      <item>, OIB 46961682966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prosinca 2018.</izvorni_sadrzaj>
    <derivirana_varijabla naziv="DomainObject.Predmet.DatumPocetkaProcesa_1">12.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37B07B-752B-4F3E-94A3-D61A045958C8}">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991</properties:Words>
  <properties:Characters>5570</properties:Characters>
  <properties:Lines>165</properties:Lines>
  <properties:Paragraphs>64</properties:Paragraphs>
  <properties:TotalTime>103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2021-03-29T12:20:00Z</dcterms:created>
  <dc:creator>Mirjana Mlinarić</dc:creator>
  <cp:lastModifiedBy>Nevenka Vuković</cp:lastModifiedBy>
  <cp:lastPrinted>2021-07-23T07:58:00Z</cp:lastPrinted>
  <dcterms:modified xmlns:xsi="http://www.w3.org/2001/XMLSchema-instance" xsi:type="dcterms:W3CDTF">2021-07-23T08:11:00Z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St-466/2018-213 / Zapisnik - Završno ročište vjerovnika (St-466-18-213 Zapisnik od 23.7.21. -  završno ročište.docx)</vt:lpwstr>
  </prop:property>
  <prop:property fmtid="{D5CDD505-2E9C-101B-9397-08002B2CF9AE}" pid="4" name="CC_coloring">
    <vt:bool>false</vt:bool>
  </prop:property>
  <prop:property fmtid="{D5CDD505-2E9C-101B-9397-08002B2CF9AE}" pid="5" name="BrojStranica">
    <vt:i4>4</vt:i4>
  </prop:property>
</prop:Properties>
</file>